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Default="007B70C2" w:rsidP="007B70C2">
      <w:pPr>
        <w:spacing w:line="360" w:lineRule="auto"/>
        <w:jc w:val="both"/>
        <w:rPr>
          <w:rFonts w:ascii="Palatino Linotype" w:hAnsi="Palatino Linotype" w:cs="Arial"/>
          <w:b/>
          <w:lang w:eastAsia="es-MX"/>
        </w:rPr>
      </w:pPr>
      <w:r>
        <w:rPr>
          <w:rFonts w:ascii="Palatino Linotype" w:hAnsi="Palatino Linotype" w:cs="Arial"/>
          <w:b/>
        </w:rPr>
        <w:t>VOTO DISIDENTE</w:t>
      </w:r>
      <w:r w:rsidRPr="0060362D">
        <w:rPr>
          <w:rFonts w:ascii="Palatino Linotype" w:hAnsi="Palatino Linotype" w:cs="Arial"/>
          <w:b/>
        </w:rPr>
        <w:t xml:space="preserve"> DEL COMISIONADO JOSÉ GUADALUPE LUNA HERNÁNDEZ EN </w:t>
      </w:r>
      <w:r>
        <w:rPr>
          <w:rFonts w:ascii="Palatino Linotype" w:hAnsi="Palatino Linotype" w:cs="Arial"/>
          <w:b/>
        </w:rPr>
        <w:t>EL RECURSO</w:t>
      </w:r>
      <w:r w:rsidRPr="0060362D">
        <w:rPr>
          <w:rFonts w:ascii="Palatino Linotype" w:hAnsi="Palatino Linotype" w:cs="Arial"/>
          <w:b/>
        </w:rPr>
        <w:t xml:space="preserve"> DE </w:t>
      </w:r>
      <w:r w:rsidRPr="00500365">
        <w:rPr>
          <w:rFonts w:ascii="Palatino Linotype" w:hAnsi="Palatino Linotype" w:cs="Arial"/>
          <w:b/>
        </w:rPr>
        <w:t>REVISIÓN</w:t>
      </w:r>
      <w:r w:rsidR="00FC0B18" w:rsidRPr="00500365">
        <w:rPr>
          <w:rFonts w:ascii="Palatino Linotype" w:hAnsi="Palatino Linotype" w:cs="Arial"/>
          <w:b/>
        </w:rPr>
        <w:t xml:space="preserve"> </w:t>
      </w:r>
      <w:r w:rsidR="00D94C6E">
        <w:rPr>
          <w:rFonts w:ascii="Palatino Linotype" w:hAnsi="Palatino Linotype" w:cs="Arial"/>
          <w:b/>
        </w:rPr>
        <w:t>04274</w:t>
      </w:r>
      <w:r w:rsidR="00C646A5">
        <w:rPr>
          <w:rFonts w:ascii="Palatino Linotype" w:hAnsi="Palatino Linotype" w:cs="Arial"/>
          <w:b/>
          <w:lang w:eastAsia="es-MX"/>
        </w:rPr>
        <w:t>/</w:t>
      </w:r>
      <w:r w:rsidR="00FC0B18" w:rsidRPr="00500365">
        <w:rPr>
          <w:rFonts w:ascii="Palatino Linotype" w:hAnsi="Palatino Linotype" w:cs="Arial"/>
          <w:b/>
          <w:lang w:eastAsia="es-MX"/>
        </w:rPr>
        <w:t>INFOEM/IP/RR/201</w:t>
      </w:r>
      <w:r w:rsidR="00C56B5A">
        <w:rPr>
          <w:rFonts w:ascii="Palatino Linotype" w:hAnsi="Palatino Linotype" w:cs="Arial"/>
          <w:b/>
          <w:lang w:eastAsia="es-MX"/>
        </w:rPr>
        <w:t>8</w:t>
      </w:r>
      <w:r w:rsidRPr="00500365">
        <w:rPr>
          <w:rFonts w:ascii="Palatino Linotype" w:hAnsi="Palatino Linotype" w:cs="Arial"/>
          <w:b/>
          <w:lang w:eastAsia="es-MX"/>
        </w:rPr>
        <w:t>.</w:t>
      </w:r>
    </w:p>
    <w:p w:rsidR="007B70C2" w:rsidRDefault="007B70C2" w:rsidP="007B70C2">
      <w:pPr>
        <w:spacing w:line="360" w:lineRule="auto"/>
        <w:jc w:val="both"/>
        <w:rPr>
          <w:rFonts w:ascii="Palatino Linotype" w:hAnsi="Palatino Linotype" w:cs="Arial"/>
        </w:rPr>
      </w:pPr>
    </w:p>
    <w:p w:rsidR="00BC599E" w:rsidRDefault="00BC599E" w:rsidP="00BC599E">
      <w:pPr>
        <w:spacing w:line="360" w:lineRule="auto"/>
        <w:jc w:val="both"/>
        <w:rPr>
          <w:rFonts w:ascii="Palatino Linotype" w:hAnsi="Palatino Linotype"/>
        </w:rPr>
      </w:pPr>
      <w:r w:rsidRPr="00BC599E">
        <w:rPr>
          <w:rFonts w:ascii="Palatino Linotype" w:hAnsi="Palatino Linotype"/>
        </w:rPr>
        <w:t>Del conocimiento general de la sociedad mexiquense, es lo extenso y tedioso que puede implicar para la parte ofendida o víctima, el llevar a cabo los diversos trámites ordinarios que prevé la ley de la materia, ante el Agente del Ministerio Público. Los ciudadanos han externado en múltiples ocasiones, mayoritariamente en los medios de comunicación convencional, sus insatisfactorias experiencias con relación a la funcionalidad del Ministerio Público. Por lo que, ante la ineficacia que eventualmente representa para las victimas el tener acceso a las averiguaciones previas por la mala funcionalidad, es que les conlleva a que pretendan tener acceso a la información a través del ejercicio de los derechos ARCO y del derecho de acceso a la información pública.</w:t>
      </w:r>
    </w:p>
    <w:p w:rsidR="00C56B5A" w:rsidRPr="00500365" w:rsidRDefault="00C56B5A" w:rsidP="007B70C2">
      <w:pPr>
        <w:spacing w:line="360" w:lineRule="auto"/>
        <w:jc w:val="both"/>
        <w:rPr>
          <w:rFonts w:ascii="Palatino Linotype" w:hAnsi="Palatino Linotype" w:cs="Arial"/>
        </w:rPr>
      </w:pPr>
    </w:p>
    <w:p w:rsidR="002A3A54" w:rsidRDefault="002A3A54" w:rsidP="007B70C2">
      <w:pPr>
        <w:spacing w:line="360" w:lineRule="auto"/>
        <w:jc w:val="both"/>
        <w:rPr>
          <w:rFonts w:ascii="Palatino Linotype" w:hAnsi="Palatino Linotype" w:cs="Arial"/>
        </w:rPr>
      </w:pPr>
    </w:p>
    <w:sdt>
      <w:sdtPr>
        <w:rPr>
          <w:rFonts w:ascii="Times New Roman" w:eastAsia="Arial Unicode MS" w:hAnsi="Times New Roman" w:cs="Times New Roman"/>
          <w:color w:val="auto"/>
          <w:sz w:val="24"/>
          <w:szCs w:val="24"/>
          <w:bdr w:val="nil"/>
          <w:lang w:val="es-ES" w:eastAsia="en-US"/>
        </w:rPr>
        <w:id w:val="-1382787339"/>
        <w:docPartObj>
          <w:docPartGallery w:val="Table of Contents"/>
          <w:docPartUnique/>
        </w:docPartObj>
      </w:sdtPr>
      <w:sdtEndPr>
        <w:rPr>
          <w:b/>
          <w:bCs/>
          <w:lang w:val="es-MX"/>
        </w:rPr>
      </w:sdtEndPr>
      <w:sdtContent>
        <w:p w:rsidR="00B82DF9" w:rsidRPr="00B82DF9" w:rsidRDefault="00B82DF9" w:rsidP="00B82DF9">
          <w:pPr>
            <w:pStyle w:val="TtulodeTDC"/>
            <w:spacing w:line="360" w:lineRule="auto"/>
            <w:jc w:val="center"/>
            <w:rPr>
              <w:rFonts w:ascii="Palatino Linotype" w:hAnsi="Palatino Linotype"/>
              <w:b/>
              <w:color w:val="000000" w:themeColor="text1"/>
              <w:sz w:val="24"/>
              <w:szCs w:val="24"/>
            </w:rPr>
          </w:pPr>
          <w:r w:rsidRPr="00B82DF9">
            <w:rPr>
              <w:rFonts w:ascii="Palatino Linotype" w:hAnsi="Palatino Linotype"/>
              <w:b/>
              <w:color w:val="000000" w:themeColor="text1"/>
              <w:sz w:val="24"/>
              <w:szCs w:val="24"/>
              <w:lang w:val="es-ES"/>
            </w:rPr>
            <w:t>Índice</w:t>
          </w:r>
        </w:p>
        <w:p w:rsidR="00D347A9" w:rsidRDefault="00B82DF9">
          <w:pPr>
            <w:pStyle w:val="TDC2"/>
            <w:tabs>
              <w:tab w:val="left" w:pos="660"/>
            </w:tabs>
            <w:rPr>
              <w:rFonts w:asciiTheme="minorHAnsi" w:eastAsiaTheme="minorEastAsia" w:hAnsiTheme="minorHAnsi" w:cstheme="minorBidi"/>
              <w:noProof/>
              <w:sz w:val="22"/>
              <w:szCs w:val="22"/>
              <w:bdr w:val="none" w:sz="0" w:space="0" w:color="auto"/>
              <w:lang w:eastAsia="es-MX"/>
            </w:rPr>
          </w:pPr>
          <w:r>
            <w:fldChar w:fldCharType="begin"/>
          </w:r>
          <w:r>
            <w:instrText xml:space="preserve"> TOC \o "1-3" \h \z \u </w:instrText>
          </w:r>
          <w:r>
            <w:fldChar w:fldCharType="separate"/>
          </w:r>
          <w:hyperlink w:anchor="_Toc536464448" w:history="1">
            <w:r w:rsidR="00D347A9" w:rsidRPr="00A2379F">
              <w:rPr>
                <w:rStyle w:val="Hipervnculo"/>
                <w:rFonts w:ascii="Palatino Linotype" w:hAnsi="Palatino Linotype"/>
                <w:b/>
                <w:noProof/>
                <w:lang w:val="es-ES"/>
              </w:rPr>
              <w:t>I.</w:t>
            </w:r>
            <w:r w:rsidR="00D347A9">
              <w:rPr>
                <w:rFonts w:asciiTheme="minorHAnsi" w:eastAsiaTheme="minorEastAsia" w:hAnsiTheme="minorHAnsi" w:cstheme="minorBidi"/>
                <w:noProof/>
                <w:sz w:val="22"/>
                <w:szCs w:val="22"/>
                <w:bdr w:val="none" w:sz="0" w:space="0" w:color="auto"/>
                <w:lang w:eastAsia="es-MX"/>
              </w:rPr>
              <w:tab/>
            </w:r>
            <w:r w:rsidR="00D347A9" w:rsidRPr="00A2379F">
              <w:rPr>
                <w:rStyle w:val="Hipervnculo"/>
                <w:rFonts w:ascii="Palatino Linotype" w:hAnsi="Palatino Linotype"/>
                <w:b/>
                <w:noProof/>
                <w:lang w:val="es-ES"/>
              </w:rPr>
              <w:t>De los Requerimientos.</w:t>
            </w:r>
            <w:r w:rsidR="00D347A9">
              <w:rPr>
                <w:noProof/>
                <w:webHidden/>
              </w:rPr>
              <w:tab/>
            </w:r>
            <w:r w:rsidR="00D347A9">
              <w:rPr>
                <w:noProof/>
                <w:webHidden/>
              </w:rPr>
              <w:fldChar w:fldCharType="begin"/>
            </w:r>
            <w:r w:rsidR="00D347A9">
              <w:rPr>
                <w:noProof/>
                <w:webHidden/>
              </w:rPr>
              <w:instrText xml:space="preserve"> PAGEREF _Toc536464448 \h </w:instrText>
            </w:r>
            <w:r w:rsidR="00D347A9">
              <w:rPr>
                <w:noProof/>
                <w:webHidden/>
              </w:rPr>
            </w:r>
            <w:r w:rsidR="00D347A9">
              <w:rPr>
                <w:noProof/>
                <w:webHidden/>
              </w:rPr>
              <w:fldChar w:fldCharType="separate"/>
            </w:r>
            <w:r w:rsidR="00D347A9">
              <w:rPr>
                <w:noProof/>
                <w:webHidden/>
              </w:rPr>
              <w:t>3</w:t>
            </w:r>
            <w:r w:rsidR="00D347A9">
              <w:rPr>
                <w:noProof/>
                <w:webHidden/>
              </w:rPr>
              <w:fldChar w:fldCharType="end"/>
            </w:r>
          </w:hyperlink>
        </w:p>
        <w:p w:rsidR="00D347A9" w:rsidRDefault="002043C6">
          <w:pPr>
            <w:pStyle w:val="TDC2"/>
            <w:rPr>
              <w:rFonts w:asciiTheme="minorHAnsi" w:eastAsiaTheme="minorEastAsia" w:hAnsiTheme="minorHAnsi" w:cstheme="minorBidi"/>
              <w:noProof/>
              <w:sz w:val="22"/>
              <w:szCs w:val="22"/>
              <w:bdr w:val="none" w:sz="0" w:space="0" w:color="auto"/>
              <w:lang w:eastAsia="es-MX"/>
            </w:rPr>
          </w:pPr>
          <w:hyperlink w:anchor="_Toc536464449" w:history="1">
            <w:r w:rsidR="00D347A9" w:rsidRPr="00A2379F">
              <w:rPr>
                <w:rStyle w:val="Hipervnculo"/>
                <w:rFonts w:ascii="Palatino Linotype" w:hAnsi="Palatino Linotype"/>
                <w:b/>
                <w:noProof/>
                <w:lang w:val="es-ES"/>
              </w:rPr>
              <w:t>II. Los argumentos de la resolución aprobada.</w:t>
            </w:r>
            <w:r w:rsidR="00D347A9">
              <w:rPr>
                <w:noProof/>
                <w:webHidden/>
              </w:rPr>
              <w:tab/>
            </w:r>
            <w:r w:rsidR="00D347A9">
              <w:rPr>
                <w:noProof/>
                <w:webHidden/>
              </w:rPr>
              <w:fldChar w:fldCharType="begin"/>
            </w:r>
            <w:r w:rsidR="00D347A9">
              <w:rPr>
                <w:noProof/>
                <w:webHidden/>
              </w:rPr>
              <w:instrText xml:space="preserve"> PAGEREF _Toc536464449 \h </w:instrText>
            </w:r>
            <w:r w:rsidR="00D347A9">
              <w:rPr>
                <w:noProof/>
                <w:webHidden/>
              </w:rPr>
            </w:r>
            <w:r w:rsidR="00D347A9">
              <w:rPr>
                <w:noProof/>
                <w:webHidden/>
              </w:rPr>
              <w:fldChar w:fldCharType="separate"/>
            </w:r>
            <w:r w:rsidR="00D347A9">
              <w:rPr>
                <w:noProof/>
                <w:webHidden/>
              </w:rPr>
              <w:t>3</w:t>
            </w:r>
            <w:r w:rsidR="00D347A9">
              <w:rPr>
                <w:noProof/>
                <w:webHidden/>
              </w:rPr>
              <w:fldChar w:fldCharType="end"/>
            </w:r>
          </w:hyperlink>
        </w:p>
        <w:p w:rsidR="00D347A9" w:rsidRDefault="002043C6">
          <w:pPr>
            <w:pStyle w:val="TDC2"/>
            <w:rPr>
              <w:rFonts w:asciiTheme="minorHAnsi" w:eastAsiaTheme="minorEastAsia" w:hAnsiTheme="minorHAnsi" w:cstheme="minorBidi"/>
              <w:noProof/>
              <w:sz w:val="22"/>
              <w:szCs w:val="22"/>
              <w:bdr w:val="none" w:sz="0" w:space="0" w:color="auto"/>
              <w:lang w:eastAsia="es-MX"/>
            </w:rPr>
          </w:pPr>
          <w:hyperlink w:anchor="_Toc536464450" w:history="1">
            <w:r w:rsidR="00D347A9" w:rsidRPr="00A2379F">
              <w:rPr>
                <w:rStyle w:val="Hipervnculo"/>
                <w:b/>
                <w:noProof/>
                <w:lang w:val="es-ES"/>
              </w:rPr>
              <w:t xml:space="preserve">III.  </w:t>
            </w:r>
            <w:r w:rsidR="00D347A9" w:rsidRPr="00A2379F">
              <w:rPr>
                <w:rStyle w:val="Hipervnculo"/>
                <w:rFonts w:ascii="Palatino Linotype" w:hAnsi="Palatino Linotype" w:cs="Arial"/>
                <w:b/>
                <w:noProof/>
              </w:rPr>
              <w:t>De los trámites en específico.</w:t>
            </w:r>
            <w:r w:rsidR="00D347A9">
              <w:rPr>
                <w:noProof/>
                <w:webHidden/>
              </w:rPr>
              <w:tab/>
            </w:r>
            <w:r w:rsidR="00D347A9">
              <w:rPr>
                <w:noProof/>
                <w:webHidden/>
              </w:rPr>
              <w:fldChar w:fldCharType="begin"/>
            </w:r>
            <w:r w:rsidR="00D347A9">
              <w:rPr>
                <w:noProof/>
                <w:webHidden/>
              </w:rPr>
              <w:instrText xml:space="preserve"> PAGEREF _Toc536464450 \h </w:instrText>
            </w:r>
            <w:r w:rsidR="00D347A9">
              <w:rPr>
                <w:noProof/>
                <w:webHidden/>
              </w:rPr>
            </w:r>
            <w:r w:rsidR="00D347A9">
              <w:rPr>
                <w:noProof/>
                <w:webHidden/>
              </w:rPr>
              <w:fldChar w:fldCharType="separate"/>
            </w:r>
            <w:r w:rsidR="00D347A9">
              <w:rPr>
                <w:noProof/>
                <w:webHidden/>
              </w:rPr>
              <w:t>4</w:t>
            </w:r>
            <w:r w:rsidR="00D347A9">
              <w:rPr>
                <w:noProof/>
                <w:webHidden/>
              </w:rPr>
              <w:fldChar w:fldCharType="end"/>
            </w:r>
          </w:hyperlink>
        </w:p>
        <w:p w:rsidR="00D347A9" w:rsidRDefault="002043C6">
          <w:pPr>
            <w:pStyle w:val="TDC2"/>
            <w:rPr>
              <w:rFonts w:asciiTheme="minorHAnsi" w:eastAsiaTheme="minorEastAsia" w:hAnsiTheme="minorHAnsi" w:cstheme="minorBidi"/>
              <w:noProof/>
              <w:sz w:val="22"/>
              <w:szCs w:val="22"/>
              <w:bdr w:val="none" w:sz="0" w:space="0" w:color="auto"/>
              <w:lang w:eastAsia="es-MX"/>
            </w:rPr>
          </w:pPr>
          <w:hyperlink w:anchor="_Toc536464451" w:history="1">
            <w:r w:rsidR="00D347A9" w:rsidRPr="00A2379F">
              <w:rPr>
                <w:rStyle w:val="Hipervnculo"/>
                <w:rFonts w:ascii="Palatino Linotype" w:eastAsia="Times New Roman" w:hAnsi="Palatino Linotype"/>
                <w:b/>
                <w:noProof/>
                <w:lang w:eastAsia="es-MX"/>
              </w:rPr>
              <w:t>V. Conclusión.</w:t>
            </w:r>
            <w:r w:rsidR="00D347A9">
              <w:rPr>
                <w:noProof/>
                <w:webHidden/>
              </w:rPr>
              <w:tab/>
            </w:r>
            <w:r w:rsidR="00D347A9">
              <w:rPr>
                <w:noProof/>
                <w:webHidden/>
              </w:rPr>
              <w:fldChar w:fldCharType="begin"/>
            </w:r>
            <w:r w:rsidR="00D347A9">
              <w:rPr>
                <w:noProof/>
                <w:webHidden/>
              </w:rPr>
              <w:instrText xml:space="preserve"> PAGEREF _Toc536464451 \h </w:instrText>
            </w:r>
            <w:r w:rsidR="00D347A9">
              <w:rPr>
                <w:noProof/>
                <w:webHidden/>
              </w:rPr>
            </w:r>
            <w:r w:rsidR="00D347A9">
              <w:rPr>
                <w:noProof/>
                <w:webHidden/>
              </w:rPr>
              <w:fldChar w:fldCharType="separate"/>
            </w:r>
            <w:r w:rsidR="00D347A9">
              <w:rPr>
                <w:noProof/>
                <w:webHidden/>
              </w:rPr>
              <w:t>16</w:t>
            </w:r>
            <w:r w:rsidR="00D347A9">
              <w:rPr>
                <w:noProof/>
                <w:webHidden/>
              </w:rPr>
              <w:fldChar w:fldCharType="end"/>
            </w:r>
          </w:hyperlink>
        </w:p>
        <w:p w:rsidR="00487335" w:rsidRPr="00487335" w:rsidRDefault="00B82DF9" w:rsidP="00487335">
          <w:pPr>
            <w:spacing w:line="360" w:lineRule="auto"/>
          </w:pPr>
          <w:r>
            <w:rPr>
              <w:b/>
              <w:bCs/>
            </w:rPr>
            <w:fldChar w:fldCharType="end"/>
          </w:r>
        </w:p>
      </w:sdtContent>
    </w:sdt>
    <w:p w:rsidR="00CE1E1E" w:rsidRPr="00CE1E1E" w:rsidRDefault="007B70C2" w:rsidP="00CE1E1E">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7B70C2">
        <w:rPr>
          <w:rFonts w:ascii="Palatino Linotype" w:hAnsi="Palatino Linotype" w:cs="Arial"/>
        </w:rPr>
        <w:lastRenderedPageBreak/>
        <w:t>He con</w:t>
      </w:r>
      <w:r w:rsidR="00CE1E1E">
        <w:rPr>
          <w:rFonts w:ascii="Palatino Linotype" w:hAnsi="Palatino Linotype" w:cs="Arial"/>
        </w:rPr>
        <w:t>currido con mi voto disidente en</w:t>
      </w:r>
      <w:r w:rsidRPr="007B70C2">
        <w:rPr>
          <w:rFonts w:ascii="Palatino Linotype" w:hAnsi="Palatino Linotype" w:cs="Arial"/>
        </w:rPr>
        <w:t xml:space="preserve"> la presente resolución emitida por el Pleno del Instituto de Transparencia, Acceso a la Información Pública y Protección de Datos Personales del Estado de México y Municipios</w:t>
      </w:r>
      <w:r w:rsidRPr="007A4E77">
        <w:rPr>
          <w:rFonts w:ascii="Palatino Linotype" w:hAnsi="Palatino Linotype" w:cs="Arial"/>
        </w:rPr>
        <w:t xml:space="preserve">, </w:t>
      </w:r>
      <w:r w:rsidR="00D94C6E">
        <w:rPr>
          <w:rFonts w:ascii="Palatino Linotype" w:hAnsi="Palatino Linotype" w:cs="Arial"/>
        </w:rPr>
        <w:t xml:space="preserve">en su Tercera </w:t>
      </w:r>
      <w:r w:rsidR="00411E99">
        <w:rPr>
          <w:rFonts w:ascii="Palatino Linotype" w:hAnsi="Palatino Linotype" w:cs="Arial"/>
        </w:rPr>
        <w:t>S</w:t>
      </w:r>
      <w:r w:rsidRPr="007A4E77">
        <w:rPr>
          <w:rFonts w:ascii="Palatino Linotype" w:hAnsi="Palatino Linotype" w:cs="Arial"/>
        </w:rPr>
        <w:t xml:space="preserve">esión </w:t>
      </w:r>
      <w:r w:rsidR="00411E99">
        <w:rPr>
          <w:rFonts w:ascii="Palatino Linotype" w:hAnsi="Palatino Linotype" w:cs="Arial"/>
        </w:rPr>
        <w:t>O</w:t>
      </w:r>
      <w:r w:rsidRPr="007A4E77">
        <w:rPr>
          <w:rFonts w:ascii="Palatino Linotype" w:hAnsi="Palatino Linotype" w:cs="Arial"/>
        </w:rPr>
        <w:t xml:space="preserve">rdinaria </w:t>
      </w:r>
      <w:r w:rsidR="00FC0B18" w:rsidRPr="007A4E77">
        <w:rPr>
          <w:rFonts w:ascii="Palatino Linotype" w:hAnsi="Palatino Linotype" w:cs="Arial"/>
        </w:rPr>
        <w:t>celebrada el día</w:t>
      </w:r>
      <w:r w:rsidR="00D94C6E">
        <w:rPr>
          <w:rFonts w:ascii="Palatino Linotype" w:hAnsi="Palatino Linotype" w:cs="Arial"/>
        </w:rPr>
        <w:t xml:space="preserve"> veintitrés </w:t>
      </w:r>
      <w:r w:rsidR="00E63F53">
        <w:rPr>
          <w:rFonts w:ascii="Palatino Linotype" w:hAnsi="Palatino Linotype" w:cs="Arial"/>
        </w:rPr>
        <w:t>(</w:t>
      </w:r>
      <w:r w:rsidR="00D94C6E">
        <w:rPr>
          <w:rFonts w:ascii="Palatino Linotype" w:hAnsi="Palatino Linotype" w:cs="Arial"/>
        </w:rPr>
        <w:t>23) de enero</w:t>
      </w:r>
      <w:r w:rsidRPr="007A4E77">
        <w:rPr>
          <w:rFonts w:ascii="Palatino Linotype" w:hAnsi="Palatino Linotype" w:cs="Arial"/>
        </w:rPr>
        <w:t xml:space="preserve"> de dos mil </w:t>
      </w:r>
      <w:r w:rsidR="005917A9">
        <w:rPr>
          <w:rFonts w:ascii="Palatino Linotype" w:hAnsi="Palatino Linotype" w:cs="Arial"/>
        </w:rPr>
        <w:t>dieciocho</w:t>
      </w:r>
      <w:r w:rsidRPr="007A4E77">
        <w:rPr>
          <w:rFonts w:ascii="Palatino Linotype" w:hAnsi="Palatino Linotype" w:cs="Arial"/>
        </w:rPr>
        <w:t>, en el</w:t>
      </w:r>
      <w:r w:rsidRPr="007B70C2">
        <w:rPr>
          <w:rFonts w:ascii="Palatino Linotype" w:hAnsi="Palatino Linotype" w:cs="Arial"/>
        </w:rPr>
        <w:t xml:space="preserve"> recurso de revisión </w:t>
      </w:r>
      <w:r w:rsidR="00D94C6E">
        <w:rPr>
          <w:rFonts w:ascii="Palatino Linotype" w:hAnsi="Palatino Linotype" w:cs="Arial"/>
          <w:b/>
        </w:rPr>
        <w:t>04274</w:t>
      </w:r>
      <w:r w:rsidR="00C646A5">
        <w:rPr>
          <w:rFonts w:ascii="Palatino Linotype" w:hAnsi="Palatino Linotype" w:cs="Arial"/>
          <w:b/>
          <w:lang w:eastAsia="es-MX"/>
        </w:rPr>
        <w:t>/</w:t>
      </w:r>
      <w:r w:rsidR="00BB4EB8">
        <w:rPr>
          <w:rFonts w:ascii="Palatino Linotype" w:hAnsi="Palatino Linotype" w:cs="Arial"/>
          <w:b/>
          <w:lang w:eastAsia="es-MX"/>
        </w:rPr>
        <w:t>INFOEM/IP/RR/2018</w:t>
      </w:r>
      <w:r w:rsidR="00500365">
        <w:rPr>
          <w:rFonts w:ascii="Palatino Linotype" w:hAnsi="Palatino Linotype" w:cs="Arial"/>
          <w:b/>
          <w:lang w:eastAsia="es-MX"/>
        </w:rPr>
        <w:t>.</w:t>
      </w:r>
    </w:p>
    <w:p w:rsidR="00CE1E1E" w:rsidRPr="00CE1E1E" w:rsidRDefault="00CE1E1E" w:rsidP="00CE1E1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E1E1E" w:rsidRDefault="00CE1E1E" w:rsidP="00CE1E1E">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La resolución señala que es procedente </w:t>
      </w:r>
      <w:r>
        <w:rPr>
          <w:rFonts w:ascii="Palatino Linotype" w:hAnsi="Palatino Linotype" w:cs="Arial"/>
          <w:b/>
        </w:rPr>
        <w:t xml:space="preserve">CONFIRMAR </w:t>
      </w:r>
      <w:r>
        <w:rPr>
          <w:rFonts w:ascii="Palatino Linotype" w:hAnsi="Palatino Linotype" w:cs="Arial"/>
        </w:rPr>
        <w:t xml:space="preserve">la respuesta entregada por el </w:t>
      </w:r>
      <w:r>
        <w:rPr>
          <w:rFonts w:ascii="Palatino Linotype" w:hAnsi="Palatino Linotype" w:cs="Arial"/>
          <w:b/>
        </w:rPr>
        <w:t>SUJETO OBLIG</w:t>
      </w:r>
      <w:r w:rsidR="00487335">
        <w:rPr>
          <w:rFonts w:ascii="Palatino Linotype" w:hAnsi="Palatino Linotype" w:cs="Arial"/>
          <w:b/>
        </w:rPr>
        <w:t>A</w:t>
      </w:r>
      <w:r>
        <w:rPr>
          <w:rFonts w:ascii="Palatino Linotype" w:hAnsi="Palatino Linotype" w:cs="Arial"/>
          <w:b/>
        </w:rPr>
        <w:t xml:space="preserve">DO </w:t>
      </w:r>
      <w:r>
        <w:rPr>
          <w:rFonts w:ascii="Palatino Linotype" w:hAnsi="Palatino Linotype" w:cs="Arial"/>
        </w:rPr>
        <w:t>en la solicitud de información número</w:t>
      </w:r>
      <w:r w:rsidR="00BE5337">
        <w:rPr>
          <w:rFonts w:ascii="Palatino Linotype" w:hAnsi="Palatino Linotype" w:cs="Arial"/>
        </w:rPr>
        <w:t xml:space="preserve"> </w:t>
      </w:r>
      <w:r w:rsidR="00BE5337">
        <w:rPr>
          <w:rFonts w:ascii="Palatino Linotype" w:hAnsi="Palatino Linotype" w:cs="Arial"/>
          <w:b/>
        </w:rPr>
        <w:t xml:space="preserve">00607/FGJ/IP/2018, </w:t>
      </w:r>
      <w:r w:rsidR="00BE5337">
        <w:rPr>
          <w:rFonts w:ascii="Palatino Linotype" w:hAnsi="Palatino Linotype" w:cs="Arial"/>
        </w:rPr>
        <w:t xml:space="preserve">por resultar infundados los motivos de inconformidad que arguye en </w:t>
      </w:r>
      <w:r w:rsidR="00BE5337">
        <w:rPr>
          <w:rFonts w:ascii="Palatino Linotype" w:hAnsi="Palatino Linotype" w:cs="Arial"/>
          <w:b/>
        </w:rPr>
        <w:t>RECURRENTE</w:t>
      </w:r>
      <w:r w:rsidR="00BE5337">
        <w:rPr>
          <w:rFonts w:ascii="Palatino Linotype" w:hAnsi="Palatino Linotype" w:cs="Arial"/>
        </w:rPr>
        <w:t xml:space="preserve">, en términos del considerando </w:t>
      </w:r>
      <w:r w:rsidR="00BE5337">
        <w:rPr>
          <w:rFonts w:ascii="Palatino Linotype" w:hAnsi="Palatino Linotype" w:cs="Arial"/>
          <w:b/>
        </w:rPr>
        <w:t>QUINTO.</w:t>
      </w:r>
      <w:r>
        <w:rPr>
          <w:rFonts w:ascii="Palatino Linotype" w:hAnsi="Palatino Linotype" w:cs="Arial"/>
        </w:rPr>
        <w:t xml:space="preserve"> </w:t>
      </w:r>
    </w:p>
    <w:p w:rsidR="00CE1E1E" w:rsidRPr="00CE1E1E" w:rsidRDefault="00CE1E1E" w:rsidP="00CE1E1E">
      <w:pPr>
        <w:pStyle w:val="Prrafodelista"/>
        <w:rPr>
          <w:rFonts w:ascii="Palatino Linotype" w:hAnsi="Palatino Linotype" w:cs="Arial"/>
        </w:rPr>
      </w:pPr>
    </w:p>
    <w:p w:rsidR="00BE5337" w:rsidRDefault="00BE5337" w:rsidP="00BE5337">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Mi voto disidente concurre al no haberse ordenado realizar entrega de la información solicitada por lo que </w:t>
      </w:r>
      <w:r w:rsidR="007B70C2" w:rsidRPr="00BE5337">
        <w:rPr>
          <w:rFonts w:ascii="Palatino Linotype" w:hAnsi="Palatino Linotype" w:cs="Arial"/>
        </w:rPr>
        <w:t xml:space="preserve">en términos de lo señalado por </w:t>
      </w:r>
      <w:r w:rsidR="00E12C1D" w:rsidRPr="00BE5337">
        <w:rPr>
          <w:rFonts w:ascii="Palatino Linotype" w:hAnsi="Palatino Linotype" w:cs="Arial"/>
        </w:rPr>
        <w:t>el</w:t>
      </w:r>
      <w:r w:rsidR="007B70C2" w:rsidRPr="00BE5337">
        <w:rPr>
          <w:rFonts w:ascii="Palatino Linotype" w:hAnsi="Palatino Linotype" w:cs="Arial"/>
        </w:rPr>
        <w:t xml:space="preserve"> </w:t>
      </w:r>
      <w:r w:rsidR="00E12C1D" w:rsidRPr="00BE5337">
        <w:rPr>
          <w:rFonts w:ascii="Palatino Linotype" w:hAnsi="Palatino Linotype" w:cs="Arial"/>
        </w:rPr>
        <w:t>artículo</w:t>
      </w:r>
      <w:r w:rsidR="007B70C2" w:rsidRPr="00BE5337">
        <w:rPr>
          <w:rFonts w:ascii="Palatino Linotype" w:hAnsi="Palatino Linotype" w:cs="Arial"/>
        </w:rPr>
        <w:t xml:space="preserve"> </w:t>
      </w:r>
      <w:r w:rsidR="00E12C1D" w:rsidRPr="00BE5337">
        <w:rPr>
          <w:rFonts w:ascii="Palatino Linotype" w:hAnsi="Palatino Linotype" w:cs="Arial"/>
        </w:rPr>
        <w:t>14</w:t>
      </w:r>
      <w:r w:rsidR="007B70C2" w:rsidRPr="00BE5337">
        <w:rPr>
          <w:rFonts w:ascii="Palatino Linotype" w:hAnsi="Palatino Linotype" w:cs="Arial"/>
        </w:rPr>
        <w:t xml:space="preserve"> fracción </w:t>
      </w:r>
      <w:r w:rsidR="00E12C1D" w:rsidRPr="00BE5337">
        <w:rPr>
          <w:rFonts w:ascii="Palatino Linotype" w:hAnsi="Palatino Linotype" w:cs="Arial"/>
        </w:rPr>
        <w:t>XI</w:t>
      </w:r>
      <w:r w:rsidR="007B70C2" w:rsidRPr="00BE5337">
        <w:rPr>
          <w:rFonts w:ascii="Palatino Linotype" w:hAnsi="Palatino Linotype" w:cs="Arial"/>
        </w:rPr>
        <w:t xml:space="preserve"> del Reglamento Interior del Instituto de Transparencia y Acceso a la Información Pública del Estado de México y Municipios formulo el presente voto disidente. </w:t>
      </w:r>
    </w:p>
    <w:p w:rsidR="00BE5337" w:rsidRPr="00BE5337" w:rsidRDefault="00BE5337" w:rsidP="00BE5337">
      <w:pPr>
        <w:pStyle w:val="Prrafodelista"/>
        <w:rPr>
          <w:rFonts w:ascii="Palatino Linotype" w:hAnsi="Palatino Linotype" w:cs="Arial"/>
          <w:color w:val="000000" w:themeColor="text1"/>
          <w:lang w:val="es-ES"/>
        </w:rPr>
      </w:pPr>
    </w:p>
    <w:p w:rsidR="00F649A6" w:rsidRPr="00487335" w:rsidRDefault="007B70C2" w:rsidP="00F649A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BE5337">
        <w:rPr>
          <w:rFonts w:ascii="Palatino Linotype" w:hAnsi="Palatino Linotype" w:cs="Arial"/>
          <w:color w:val="000000" w:themeColor="text1"/>
          <w:lang w:val="es-ES"/>
        </w:rPr>
        <w:t xml:space="preserve">Al </w:t>
      </w:r>
      <w:r w:rsidRPr="00BE5337">
        <w:rPr>
          <w:rFonts w:ascii="Palatino Linotype" w:hAnsi="Palatino Linotype" w:cs="Arial"/>
        </w:rPr>
        <w:t>presentar</w:t>
      </w:r>
      <w:r w:rsidRPr="00BE5337">
        <w:rPr>
          <w:rFonts w:ascii="Palatino Linotype" w:hAnsi="Palatino Linotype" w:cs="Arial"/>
          <w:color w:val="000000" w:themeColor="text1"/>
          <w:lang w:val="es-ES"/>
        </w:rPr>
        <w:t xml:space="preserve"> este voto disidente deseo manifestar lo que en su momento </w:t>
      </w:r>
      <w:r w:rsidR="00671712" w:rsidRPr="00BE5337">
        <w:rPr>
          <w:rFonts w:ascii="Palatino Linotype" w:hAnsi="Palatino Linotype" w:cs="Arial"/>
          <w:color w:val="000000" w:themeColor="text1"/>
          <w:lang w:val="es-ES"/>
        </w:rPr>
        <w:t xml:space="preserve">                                                                           </w:t>
      </w:r>
      <w:r w:rsidRPr="00BE5337">
        <w:rPr>
          <w:rFonts w:ascii="Palatino Linotype" w:hAnsi="Palatino Linotype" w:cs="Arial"/>
          <w:color w:val="000000" w:themeColor="text1"/>
          <w:lang w:val="es-ES"/>
        </w:rPr>
        <w:t>señalé durante la discusión de esta res</w:t>
      </w:r>
      <w:r w:rsidR="00FC0B18" w:rsidRPr="00BE5337">
        <w:rPr>
          <w:rFonts w:ascii="Palatino Linotype" w:hAnsi="Palatino Linotype" w:cs="Arial"/>
          <w:color w:val="000000" w:themeColor="text1"/>
          <w:lang w:val="es-ES"/>
        </w:rPr>
        <w:t>olución</w:t>
      </w:r>
      <w:r w:rsidR="007A4E77" w:rsidRPr="00BE5337">
        <w:rPr>
          <w:rFonts w:ascii="Palatino Linotype" w:hAnsi="Palatino Linotype" w:cs="Arial"/>
          <w:color w:val="000000" w:themeColor="text1"/>
          <w:lang w:val="es-ES"/>
        </w:rPr>
        <w:t xml:space="preserve"> en el Pleno de este</w:t>
      </w:r>
      <w:r w:rsidR="00493D5E" w:rsidRPr="00BE5337">
        <w:rPr>
          <w:rFonts w:ascii="Palatino Linotype" w:hAnsi="Palatino Linotype" w:cs="Arial"/>
          <w:color w:val="000000" w:themeColor="text1"/>
          <w:lang w:val="es-ES"/>
        </w:rPr>
        <w:t xml:space="preserve"> Órgano </w:t>
      </w:r>
      <w:r w:rsidR="007A4E77" w:rsidRPr="00BE5337">
        <w:rPr>
          <w:rFonts w:ascii="Palatino Linotype" w:hAnsi="Palatino Linotype" w:cs="Arial"/>
          <w:color w:val="000000" w:themeColor="text1"/>
          <w:lang w:val="es-ES"/>
        </w:rPr>
        <w:t>Garante, e</w:t>
      </w:r>
      <w:r w:rsidR="00FC0B18" w:rsidRPr="00BE5337">
        <w:rPr>
          <w:rFonts w:ascii="Palatino Linotype" w:hAnsi="Palatino Linotype" w:cs="Arial"/>
          <w:color w:val="000000" w:themeColor="text1"/>
          <w:lang w:val="es-ES"/>
        </w:rPr>
        <w:t>specificando que no comparto la decisión adoptada por la mayoría de los Comisionados integrantes del pleno, en el sentido de la resolución del recurso de revisión registrado con el número de expediente al rubro indicado.</w:t>
      </w:r>
    </w:p>
    <w:p w:rsidR="00BB4EB8" w:rsidRDefault="00BB4EB8" w:rsidP="00D347A9">
      <w:pPr>
        <w:pStyle w:val="Ttulo2"/>
        <w:numPr>
          <w:ilvl w:val="0"/>
          <w:numId w:val="27"/>
        </w:numPr>
        <w:ind w:left="0" w:firstLine="0"/>
        <w:jc w:val="both"/>
        <w:rPr>
          <w:rFonts w:ascii="Palatino Linotype" w:hAnsi="Palatino Linotype"/>
          <w:b/>
          <w:color w:val="000000" w:themeColor="text1"/>
          <w:sz w:val="24"/>
          <w:szCs w:val="24"/>
          <w:lang w:val="es-ES"/>
        </w:rPr>
      </w:pPr>
      <w:bookmarkStart w:id="0" w:name="_Toc536464448"/>
      <w:r>
        <w:rPr>
          <w:rFonts w:ascii="Palatino Linotype" w:hAnsi="Palatino Linotype"/>
          <w:b/>
          <w:color w:val="000000" w:themeColor="text1"/>
          <w:sz w:val="24"/>
          <w:szCs w:val="24"/>
          <w:lang w:val="es-ES"/>
        </w:rPr>
        <w:lastRenderedPageBreak/>
        <w:t>De los Requerimientos</w:t>
      </w:r>
      <w:r w:rsidRPr="00B82DF9">
        <w:rPr>
          <w:rFonts w:ascii="Palatino Linotype" w:hAnsi="Palatino Linotype"/>
          <w:b/>
          <w:color w:val="000000" w:themeColor="text1"/>
          <w:sz w:val="24"/>
          <w:szCs w:val="24"/>
          <w:lang w:val="es-ES"/>
        </w:rPr>
        <w:t>.</w:t>
      </w:r>
      <w:bookmarkEnd w:id="0"/>
      <w:r w:rsidRPr="00B82DF9">
        <w:rPr>
          <w:rFonts w:ascii="Palatino Linotype" w:hAnsi="Palatino Linotype"/>
          <w:b/>
          <w:color w:val="000000" w:themeColor="text1"/>
          <w:sz w:val="24"/>
          <w:szCs w:val="24"/>
          <w:lang w:val="es-ES"/>
        </w:rPr>
        <w:t xml:space="preserve"> </w:t>
      </w:r>
    </w:p>
    <w:p w:rsidR="00A2607C" w:rsidRPr="00A2607C" w:rsidRDefault="00A2607C" w:rsidP="00A2607C">
      <w:pPr>
        <w:rPr>
          <w:lang w:val="es-ES"/>
        </w:rPr>
      </w:pPr>
    </w:p>
    <w:p w:rsidR="00BB4EB8" w:rsidRPr="00BB4EB8" w:rsidRDefault="00BB4EB8" w:rsidP="00BB4EB8">
      <w:pPr>
        <w:pStyle w:val="Prrafodelista"/>
        <w:ind w:left="1080"/>
        <w:rPr>
          <w:lang w:val="es-ES"/>
        </w:rPr>
      </w:pPr>
    </w:p>
    <w:p w:rsidR="00A2607C" w:rsidRPr="00FC2DD4" w:rsidRDefault="00493D5E" w:rsidP="00BE5337">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i/>
          <w:szCs w:val="20"/>
        </w:rPr>
      </w:pPr>
      <w:r>
        <w:rPr>
          <w:rFonts w:ascii="Palatino Linotype" w:hAnsi="Palatino Linotype" w:cs="Arial"/>
        </w:rPr>
        <w:t>D</w:t>
      </w:r>
      <w:r w:rsidR="00BE5337">
        <w:rPr>
          <w:rFonts w:ascii="Palatino Linotype" w:hAnsi="Palatino Linotype" w:cs="Arial"/>
        </w:rPr>
        <w:t>ebemos partir del hecho que el</w:t>
      </w:r>
      <w:r w:rsidR="00BB4EB8" w:rsidRPr="00BE5337">
        <w:rPr>
          <w:rFonts w:ascii="Palatino Linotype" w:hAnsi="Palatino Linotype" w:cs="Arial"/>
        </w:rPr>
        <w:t xml:space="preserve"> particular</w:t>
      </w:r>
      <w:r w:rsidR="00A2607C" w:rsidRPr="00BE5337">
        <w:rPr>
          <w:rFonts w:ascii="Palatino Linotype" w:hAnsi="Palatino Linotype" w:cs="Arial"/>
        </w:rPr>
        <w:t>, mediante la solicitud</w:t>
      </w:r>
      <w:r w:rsidR="00BE5337">
        <w:rPr>
          <w:rFonts w:ascii="Palatino Linotype" w:hAnsi="Palatino Linotype" w:cs="Arial"/>
          <w:b/>
        </w:rPr>
        <w:t xml:space="preserve"> 00607/FGJ/IP/2018</w:t>
      </w:r>
      <w:r w:rsidR="00411E99" w:rsidRPr="00BE5337">
        <w:rPr>
          <w:rFonts w:ascii="Palatino Linotype" w:hAnsi="Palatino Linotype" w:cs="Arial"/>
        </w:rPr>
        <w:t xml:space="preserve">, solicitó a la Fiscalía General de Justicia del Estado de México </w:t>
      </w:r>
      <w:r w:rsidR="00A2607C" w:rsidRPr="00BE5337">
        <w:rPr>
          <w:rFonts w:ascii="Palatino Linotype" w:hAnsi="Palatino Linotype" w:cs="Arial"/>
        </w:rPr>
        <w:t>lo siguiente:</w:t>
      </w:r>
      <w:r w:rsidR="00BB4EB8" w:rsidRPr="00BE5337">
        <w:rPr>
          <w:rFonts w:ascii="Palatino Linotype" w:hAnsi="Palatino Linotype" w:cs="Arial"/>
        </w:rPr>
        <w:t xml:space="preserve"> </w:t>
      </w:r>
    </w:p>
    <w:p w:rsidR="00FC2DD4" w:rsidRPr="00BE5337" w:rsidRDefault="00FC2DD4" w:rsidP="00FC2DD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i/>
          <w:szCs w:val="20"/>
        </w:rPr>
      </w:pPr>
    </w:p>
    <w:p w:rsidR="00BE5337" w:rsidRPr="00BE5337" w:rsidRDefault="00BE5337" w:rsidP="00FC2DD4">
      <w:pPr>
        <w:tabs>
          <w:tab w:val="left" w:pos="7655"/>
        </w:tabs>
        <w:autoSpaceDE w:val="0"/>
        <w:autoSpaceDN w:val="0"/>
        <w:adjustRightInd w:val="0"/>
        <w:ind w:left="567" w:right="616"/>
        <w:jc w:val="both"/>
        <w:rPr>
          <w:rFonts w:ascii="Palatino Linotype" w:hAnsi="Palatino Linotype" w:cs="Arial"/>
          <w:i/>
          <w:sz w:val="22"/>
          <w:szCs w:val="22"/>
        </w:rPr>
      </w:pPr>
      <w:r w:rsidRPr="00BE5337">
        <w:rPr>
          <w:rFonts w:ascii="Palatino Linotype" w:hAnsi="Palatino Linotype" w:cs="Arial"/>
          <w:i/>
          <w:sz w:val="22"/>
          <w:szCs w:val="22"/>
        </w:rPr>
        <w:t xml:space="preserve">“SOLICITO COPIA SIMPLE DE LA VALUACION DE LOS DAÑOS DEL AUTOMOVIL </w:t>
      </w:r>
      <w:r w:rsidR="00E20AD0">
        <w:rPr>
          <w:rFonts w:ascii="Palatino Linotype" w:hAnsi="Palatino Linotype" w:cs="Arial"/>
          <w:i/>
          <w:sz w:val="22"/>
          <w:szCs w:val="22"/>
        </w:rPr>
        <w:t>XXXXXXXXXX</w:t>
      </w:r>
      <w:bookmarkStart w:id="1" w:name="_GoBack"/>
      <w:bookmarkEnd w:id="1"/>
      <w:r w:rsidRPr="00BE5337">
        <w:rPr>
          <w:rFonts w:ascii="Palatino Linotype" w:hAnsi="Palatino Linotype" w:cs="Arial"/>
          <w:i/>
          <w:sz w:val="22"/>
          <w:szCs w:val="22"/>
        </w:rPr>
        <w:t xml:space="preserve"> DE LA Carpeta de Investigación registrada con el número 160260620085713, ante el Agente del Ministerio Público </w:t>
      </w:r>
      <w:r w:rsidR="00E20AD0">
        <w:rPr>
          <w:rFonts w:ascii="Palatino Linotype" w:hAnsi="Palatino Linotype" w:cs="Arial"/>
          <w:i/>
          <w:sz w:val="22"/>
          <w:szCs w:val="22"/>
        </w:rPr>
        <w:t>XXXXXXXXXXXXXXXXXXXX</w:t>
      </w:r>
      <w:r w:rsidRPr="00BE5337">
        <w:rPr>
          <w:rFonts w:ascii="Palatino Linotype" w:hAnsi="Palatino Linotype" w:cs="Arial"/>
          <w:i/>
          <w:sz w:val="22"/>
          <w:szCs w:val="22"/>
        </w:rPr>
        <w:t>;” (sic)</w:t>
      </w:r>
    </w:p>
    <w:p w:rsidR="000F1159" w:rsidRPr="000F1159" w:rsidRDefault="000F1159" w:rsidP="000F1159">
      <w:pPr>
        <w:pStyle w:val="Sinespaciado"/>
        <w:spacing w:line="360" w:lineRule="auto"/>
        <w:ind w:right="49"/>
        <w:jc w:val="both"/>
        <w:rPr>
          <w:rFonts w:ascii="Palatino Linotype" w:hAnsi="Palatino Linotype" w:cs="Arial"/>
          <w:i/>
          <w:szCs w:val="20"/>
        </w:rPr>
      </w:pPr>
    </w:p>
    <w:p w:rsidR="00314F1B" w:rsidRPr="00AD32BD" w:rsidRDefault="000F1159" w:rsidP="00AD32B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szCs w:val="20"/>
        </w:rPr>
      </w:pPr>
      <w:r w:rsidRPr="000F1159">
        <w:rPr>
          <w:rFonts w:ascii="Palatino Linotype" w:hAnsi="Palatino Linotype" w:cs="Arial"/>
          <w:szCs w:val="20"/>
        </w:rPr>
        <w:t>Una vez señalado lo anterior es preciso enfat</w:t>
      </w:r>
      <w:r>
        <w:rPr>
          <w:rFonts w:ascii="Palatino Linotype" w:hAnsi="Palatino Linotype" w:cs="Arial"/>
          <w:szCs w:val="20"/>
        </w:rPr>
        <w:t>izar un aspecto que considero,</w:t>
      </w:r>
      <w:r w:rsidRPr="000F1159">
        <w:rPr>
          <w:rFonts w:ascii="Palatino Linotype" w:hAnsi="Palatino Linotype" w:cs="Arial"/>
          <w:szCs w:val="20"/>
        </w:rPr>
        <w:t xml:space="preserve"> es de </w:t>
      </w:r>
      <w:r w:rsidR="00FB0FE0">
        <w:rPr>
          <w:rFonts w:ascii="Palatino Linotype" w:hAnsi="Palatino Linotype" w:cs="Arial"/>
          <w:szCs w:val="20"/>
        </w:rPr>
        <w:t>toral</w:t>
      </w:r>
      <w:r w:rsidRPr="000F1159">
        <w:rPr>
          <w:rFonts w:ascii="Palatino Linotype" w:hAnsi="Palatino Linotype" w:cs="Arial"/>
          <w:szCs w:val="20"/>
        </w:rPr>
        <w:t xml:space="preserve"> relev</w:t>
      </w:r>
      <w:r w:rsidR="007A4E77">
        <w:rPr>
          <w:rFonts w:ascii="Palatino Linotype" w:hAnsi="Palatino Linotype" w:cs="Arial"/>
          <w:szCs w:val="20"/>
        </w:rPr>
        <w:t xml:space="preserve">ancia, </w:t>
      </w:r>
      <w:r w:rsidR="00BE5337">
        <w:rPr>
          <w:rFonts w:ascii="Palatino Linotype" w:hAnsi="Palatino Linotype" w:cs="Arial"/>
          <w:szCs w:val="20"/>
        </w:rPr>
        <w:t>el</w:t>
      </w:r>
      <w:r w:rsidR="007A4E77">
        <w:rPr>
          <w:rFonts w:ascii="Palatino Linotype" w:hAnsi="Palatino Linotype" w:cs="Arial"/>
          <w:szCs w:val="20"/>
        </w:rPr>
        <w:t xml:space="preserve"> particular </w:t>
      </w:r>
      <w:r w:rsidR="00AD32BD">
        <w:rPr>
          <w:rFonts w:ascii="Palatino Linotype" w:hAnsi="Palatino Linotype" w:cs="Arial"/>
          <w:szCs w:val="20"/>
        </w:rPr>
        <w:t xml:space="preserve">solicita </w:t>
      </w:r>
      <w:r w:rsidR="00CF34D9">
        <w:rPr>
          <w:rFonts w:ascii="Palatino Linotype" w:hAnsi="Palatino Linotype" w:cs="Arial"/>
          <w:szCs w:val="20"/>
        </w:rPr>
        <w:t xml:space="preserve">acceso a datos personales, el cual si bien es cierto fue formulado a través del SAIMEX, dentro de la resolución se </w:t>
      </w:r>
      <w:r w:rsidR="00AD32BD">
        <w:rPr>
          <w:rFonts w:ascii="Palatino Linotype" w:hAnsi="Palatino Linotype" w:cs="Arial"/>
          <w:szCs w:val="20"/>
        </w:rPr>
        <w:t xml:space="preserve">refiere que </w:t>
      </w:r>
      <w:r w:rsidR="004A6552">
        <w:rPr>
          <w:rFonts w:ascii="Palatino Linotype" w:hAnsi="Palatino Linotype" w:cs="Arial"/>
          <w:szCs w:val="20"/>
        </w:rPr>
        <w:t xml:space="preserve">si bien </w:t>
      </w:r>
      <w:r w:rsidR="00AD32BD">
        <w:rPr>
          <w:rFonts w:ascii="Palatino Linotype" w:hAnsi="Palatino Linotype" w:cs="Arial"/>
          <w:szCs w:val="20"/>
        </w:rPr>
        <w:t xml:space="preserve">mediante el ejerció de los derechos ARCO se pudiera acceder a la </w:t>
      </w:r>
      <w:r w:rsidR="004A6552">
        <w:rPr>
          <w:rFonts w:ascii="Palatino Linotype" w:hAnsi="Palatino Linotype" w:cs="Arial"/>
          <w:szCs w:val="20"/>
        </w:rPr>
        <w:t>información,</w:t>
      </w:r>
      <w:r w:rsidR="00AD32BD">
        <w:rPr>
          <w:rFonts w:ascii="Palatino Linotype" w:hAnsi="Palatino Linotype" w:cs="Arial"/>
          <w:szCs w:val="20"/>
        </w:rPr>
        <w:t xml:space="preserve"> existe un procedimiento específico para que el particular pueda acceder a la información solicitada. </w:t>
      </w:r>
    </w:p>
    <w:p w:rsidR="00314F1B" w:rsidRDefault="00314F1B" w:rsidP="00314F1B">
      <w:pPr>
        <w:pStyle w:val="Prrafodelista"/>
        <w:rPr>
          <w:rFonts w:ascii="Palatino Linotype" w:hAnsi="Palatino Linotype" w:cs="Arial"/>
          <w:szCs w:val="20"/>
        </w:rPr>
      </w:pPr>
    </w:p>
    <w:p w:rsidR="00FC2DD4" w:rsidRDefault="00FC2DD4" w:rsidP="00314F1B">
      <w:pPr>
        <w:pStyle w:val="Prrafodelista"/>
        <w:rPr>
          <w:rFonts w:ascii="Palatino Linotype" w:hAnsi="Palatino Linotype" w:cs="Arial"/>
          <w:szCs w:val="20"/>
        </w:rPr>
      </w:pPr>
    </w:p>
    <w:p w:rsidR="00121E0C" w:rsidRDefault="00121E0C" w:rsidP="00121E0C">
      <w:pPr>
        <w:pStyle w:val="Prrafodelista"/>
      </w:pPr>
    </w:p>
    <w:p w:rsidR="007B70C2" w:rsidRPr="00B82DF9" w:rsidRDefault="007B70C2" w:rsidP="00B82DF9">
      <w:pPr>
        <w:pStyle w:val="Ttulo2"/>
        <w:jc w:val="both"/>
        <w:rPr>
          <w:rFonts w:ascii="Palatino Linotype" w:hAnsi="Palatino Linotype"/>
          <w:b/>
          <w:color w:val="000000" w:themeColor="text1"/>
          <w:sz w:val="24"/>
          <w:szCs w:val="24"/>
          <w:lang w:val="es-ES"/>
        </w:rPr>
      </w:pPr>
      <w:bookmarkStart w:id="2" w:name="_Toc536464449"/>
      <w:r w:rsidRPr="00B82DF9">
        <w:rPr>
          <w:rFonts w:ascii="Palatino Linotype" w:hAnsi="Palatino Linotype"/>
          <w:b/>
          <w:color w:val="000000" w:themeColor="text1"/>
          <w:sz w:val="24"/>
          <w:szCs w:val="24"/>
          <w:lang w:val="es-ES"/>
        </w:rPr>
        <w:t xml:space="preserve">II. </w:t>
      </w:r>
      <w:r w:rsidR="00075FD0">
        <w:rPr>
          <w:rFonts w:ascii="Palatino Linotype" w:hAnsi="Palatino Linotype"/>
          <w:b/>
          <w:color w:val="000000" w:themeColor="text1"/>
          <w:sz w:val="24"/>
          <w:szCs w:val="24"/>
          <w:lang w:val="es-ES"/>
        </w:rPr>
        <w:t>Los argumentos de la resolución aprobada.</w:t>
      </w:r>
      <w:bookmarkEnd w:id="2"/>
    </w:p>
    <w:p w:rsidR="0097464F" w:rsidRPr="0097464F" w:rsidRDefault="0097464F" w:rsidP="009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b/>
          <w:color w:val="000000" w:themeColor="text1"/>
          <w:lang w:val="es-ES"/>
        </w:rPr>
      </w:pPr>
    </w:p>
    <w:p w:rsidR="00513B26" w:rsidRPr="004A6552" w:rsidRDefault="00CA63C3" w:rsidP="00CA63C3">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sidRPr="00CA63C3">
        <w:rPr>
          <w:rFonts w:ascii="Palatino Linotype" w:hAnsi="Palatino Linotype" w:cs="Arial"/>
        </w:rPr>
        <w:t xml:space="preserve">La </w:t>
      </w:r>
      <w:r w:rsidR="00C528C1" w:rsidRPr="00CA63C3">
        <w:rPr>
          <w:rFonts w:ascii="Palatino Linotype" w:hAnsi="Palatino Linotype" w:cs="Arial"/>
        </w:rPr>
        <w:t xml:space="preserve">Ponencia </w:t>
      </w:r>
      <w:proofErr w:type="spellStart"/>
      <w:r w:rsidRPr="00CA63C3">
        <w:rPr>
          <w:rFonts w:ascii="Palatino Linotype" w:hAnsi="Palatino Linotype" w:cs="Arial"/>
        </w:rPr>
        <w:t>resolutora</w:t>
      </w:r>
      <w:proofErr w:type="spellEnd"/>
      <w:r w:rsidRPr="00CA63C3">
        <w:rPr>
          <w:rFonts w:ascii="Palatino Linotype" w:hAnsi="Palatino Linotype" w:cs="Arial"/>
        </w:rPr>
        <w:t xml:space="preserve"> </w:t>
      </w:r>
      <w:r w:rsidR="00513B26">
        <w:rPr>
          <w:rFonts w:ascii="Palatino Linotype" w:hAnsi="Palatino Linotype" w:cs="Arial"/>
        </w:rPr>
        <w:t xml:space="preserve">expuso las siguientes consideraciones: </w:t>
      </w:r>
    </w:p>
    <w:p w:rsidR="004A6552" w:rsidRPr="004A6552" w:rsidRDefault="004A6552" w:rsidP="00FC2DD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16"/>
        <w:jc w:val="both"/>
        <w:rPr>
          <w:rFonts w:ascii="Palatino Linotype" w:eastAsia="Calibri" w:hAnsi="Palatino Linotype" w:cs="Arial"/>
        </w:rPr>
      </w:pPr>
    </w:p>
    <w:p w:rsidR="00513B26" w:rsidRDefault="003D4338" w:rsidP="00FC2DD4">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616"/>
        <w:jc w:val="both"/>
        <w:rPr>
          <w:rFonts w:ascii="Palatino Linotype" w:eastAsia="Calibri" w:hAnsi="Palatino Linotype" w:cs="Arial"/>
        </w:rPr>
      </w:pPr>
      <w:r>
        <w:rPr>
          <w:rFonts w:ascii="Palatino Linotype" w:eastAsia="Calibri" w:hAnsi="Palatino Linotype" w:cs="Arial"/>
        </w:rPr>
        <w:t xml:space="preserve">El </w:t>
      </w:r>
      <w:r w:rsidR="00CF34D9">
        <w:rPr>
          <w:rFonts w:ascii="Palatino Linotype" w:eastAsia="Calibri" w:hAnsi="Palatino Linotype" w:cs="Arial"/>
        </w:rPr>
        <w:t xml:space="preserve">ejercicio de acceso a datos personales no es la vía adecuada para </w:t>
      </w:r>
      <w:r w:rsidR="00CF34D9">
        <w:rPr>
          <w:rFonts w:ascii="Palatino Linotype" w:eastAsia="Calibri" w:hAnsi="Palatino Linotype" w:cs="Arial"/>
        </w:rPr>
        <w:lastRenderedPageBreak/>
        <w:t>acceder a una averiguación previa.</w:t>
      </w:r>
    </w:p>
    <w:p w:rsidR="00487335" w:rsidRPr="00513B26" w:rsidRDefault="00487335" w:rsidP="0048733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616"/>
        <w:jc w:val="both"/>
        <w:rPr>
          <w:rFonts w:ascii="Palatino Linotype" w:eastAsia="Calibri" w:hAnsi="Palatino Linotype" w:cs="Arial"/>
        </w:rPr>
      </w:pPr>
    </w:p>
    <w:p w:rsidR="00513B26" w:rsidRDefault="00CF34D9" w:rsidP="00FC2DD4">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616"/>
        <w:jc w:val="both"/>
        <w:rPr>
          <w:rFonts w:ascii="Palatino Linotype" w:eastAsia="Calibri" w:hAnsi="Palatino Linotype" w:cs="Arial"/>
        </w:rPr>
      </w:pPr>
      <w:r>
        <w:rPr>
          <w:rFonts w:ascii="Palatino Linotype" w:eastAsia="Calibri" w:hAnsi="Palatino Linotype" w:cs="Arial"/>
        </w:rPr>
        <w:t>En pro de poder acceder a la averiguación previa número</w:t>
      </w:r>
      <w:r w:rsidR="00487335">
        <w:rPr>
          <w:rFonts w:ascii="Palatino Linotype" w:eastAsia="Calibri" w:hAnsi="Palatino Linotype" w:cs="Arial"/>
        </w:rPr>
        <w:t xml:space="preserve"> </w:t>
      </w:r>
      <w:r w:rsidR="00487335" w:rsidRPr="00487335">
        <w:rPr>
          <w:rFonts w:ascii="Palatino Linotype" w:eastAsia="Calibri" w:hAnsi="Palatino Linotype" w:cs="Arial"/>
        </w:rPr>
        <w:t>160260620085713</w:t>
      </w:r>
      <w:r w:rsidRPr="00487335">
        <w:rPr>
          <w:rFonts w:ascii="Palatino Linotype" w:eastAsia="Calibri" w:hAnsi="Palatino Linotype" w:cs="Arial"/>
        </w:rPr>
        <w:t>,</w:t>
      </w:r>
      <w:r>
        <w:rPr>
          <w:rFonts w:ascii="Palatino Linotype" w:eastAsia="Calibri" w:hAnsi="Palatino Linotype" w:cs="Arial"/>
        </w:rPr>
        <w:t xml:space="preserve"> es menester acreditar fehacientemente ser parte de la misma, acreditando para ello la personalidad jurídica ante el Ministerio Público que conoce de los hechos que se investigan.</w:t>
      </w:r>
    </w:p>
    <w:p w:rsidR="00487335" w:rsidRDefault="00487335" w:rsidP="0048733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616"/>
        <w:jc w:val="both"/>
        <w:rPr>
          <w:rFonts w:ascii="Palatino Linotype" w:eastAsia="Calibri" w:hAnsi="Palatino Linotype" w:cs="Arial"/>
        </w:rPr>
      </w:pPr>
    </w:p>
    <w:p w:rsidR="00CF34D9" w:rsidRPr="003D4338" w:rsidRDefault="00CF34D9" w:rsidP="00FC2DD4">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616"/>
        <w:jc w:val="both"/>
        <w:rPr>
          <w:rFonts w:ascii="Palatino Linotype" w:eastAsia="Calibri" w:hAnsi="Palatino Linotype" w:cs="Arial"/>
        </w:rPr>
      </w:pPr>
      <w:r>
        <w:rPr>
          <w:rFonts w:ascii="Palatino Linotype" w:eastAsia="Calibri" w:hAnsi="Palatino Linotype" w:cs="Arial"/>
        </w:rPr>
        <w:t>La limitante en el acceso en vía del ejercicio de los derechos ARCO por parte del Órgano Garante a una averiguación previa resulta ser una medida debidamente justificada, idónea, necesaria y proporcional para que las investigaciones no se vean afectadas.</w:t>
      </w:r>
    </w:p>
    <w:p w:rsidR="00513B26" w:rsidRPr="00513B26" w:rsidRDefault="00513B26" w:rsidP="00513B2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16FF0" w:rsidRPr="0005393E" w:rsidRDefault="00513B26" w:rsidP="0048733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hAnsi="Palatino Linotype" w:cs="Arial"/>
        </w:rPr>
      </w:pPr>
      <w:r w:rsidRPr="00016FF0">
        <w:rPr>
          <w:rFonts w:ascii="Palatino Linotype" w:hAnsi="Palatino Linotype" w:cs="Arial"/>
        </w:rPr>
        <w:t xml:space="preserve">Con base a lo anterior, </w:t>
      </w:r>
      <w:r w:rsidR="00CF34D9">
        <w:rPr>
          <w:rFonts w:ascii="Palatino Linotype" w:hAnsi="Palatino Linotype" w:cs="Arial"/>
        </w:rPr>
        <w:t xml:space="preserve">la ponencia </w:t>
      </w:r>
      <w:proofErr w:type="spellStart"/>
      <w:r w:rsidR="00CF34D9">
        <w:rPr>
          <w:rFonts w:ascii="Palatino Linotype" w:hAnsi="Palatino Linotype" w:cs="Arial"/>
        </w:rPr>
        <w:t>resolutora</w:t>
      </w:r>
      <w:proofErr w:type="spellEnd"/>
      <w:r w:rsidR="00CF34D9">
        <w:rPr>
          <w:rFonts w:ascii="Palatino Linotype" w:hAnsi="Palatino Linotype" w:cs="Arial"/>
        </w:rPr>
        <w:t xml:space="preserve"> determinó confirmar la respuesta del </w:t>
      </w:r>
      <w:r w:rsidR="00CF34D9">
        <w:rPr>
          <w:rFonts w:ascii="Palatino Linotype" w:hAnsi="Palatino Linotype" w:cs="Arial"/>
          <w:b/>
        </w:rPr>
        <w:t>SUJETO OBLIGADO</w:t>
      </w:r>
      <w:r w:rsidR="0005393E" w:rsidRPr="0005393E">
        <w:rPr>
          <w:rFonts w:ascii="Palatino Linotype" w:hAnsi="Palatino Linotype"/>
        </w:rPr>
        <w:t xml:space="preserve"> en atención a que el solicitar la información </w:t>
      </w:r>
      <w:r w:rsidR="0005393E">
        <w:rPr>
          <w:rFonts w:ascii="Palatino Linotype" w:hAnsi="Palatino Linotype"/>
        </w:rPr>
        <w:t xml:space="preserve">concerniente a una averiguación previa </w:t>
      </w:r>
      <w:r w:rsidR="0005393E" w:rsidRPr="0005393E">
        <w:rPr>
          <w:rFonts w:ascii="Palatino Linotype" w:hAnsi="Palatino Linotype"/>
        </w:rPr>
        <w:t>a través de SAIMEX o SARCOEM</w:t>
      </w:r>
      <w:r w:rsidR="0005393E">
        <w:rPr>
          <w:rFonts w:ascii="Palatino Linotype" w:hAnsi="Palatino Linotype"/>
        </w:rPr>
        <w:t xml:space="preserve"> no resulta ser la vía idónea para hacerlo.</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cs="Arial"/>
        </w:rPr>
      </w:pPr>
    </w:p>
    <w:p w:rsidR="00B87C7F" w:rsidRDefault="00B87C7F" w:rsidP="00016FF0">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Situación</w:t>
      </w:r>
      <w:r w:rsidR="00016FF0">
        <w:rPr>
          <w:rFonts w:ascii="Palatino Linotype" w:eastAsia="Calibri" w:hAnsi="Palatino Linotype" w:cs="Arial"/>
        </w:rPr>
        <w:t xml:space="preserve"> la cual no comparto, </w:t>
      </w:r>
      <w:r>
        <w:rPr>
          <w:rFonts w:ascii="Palatino Linotype" w:eastAsia="Calibri" w:hAnsi="Palatino Linotype" w:cs="Arial"/>
        </w:rPr>
        <w:t xml:space="preserve">por lo siguientes señalamientos: </w:t>
      </w:r>
    </w:p>
    <w:p w:rsidR="003D4338" w:rsidRDefault="003D4338" w:rsidP="003D4338">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892B0B" w:rsidRPr="00487335" w:rsidRDefault="0021451A" w:rsidP="0021451A">
      <w:pPr>
        <w:pStyle w:val="Ttulo2"/>
        <w:rPr>
          <w:rFonts w:ascii="Palatino Linotype" w:eastAsia="Arial Unicode MS" w:hAnsi="Palatino Linotype" w:cs="Arial"/>
          <w:b/>
          <w:color w:val="auto"/>
          <w:sz w:val="24"/>
        </w:rPr>
      </w:pPr>
      <w:bookmarkStart w:id="3" w:name="_Toc517359255"/>
      <w:bookmarkStart w:id="4" w:name="_Toc536464450"/>
      <w:r w:rsidRPr="00487335">
        <w:rPr>
          <w:b/>
          <w:color w:val="auto"/>
          <w:sz w:val="24"/>
          <w:lang w:val="es-ES"/>
        </w:rPr>
        <w:t>III.</w:t>
      </w:r>
      <w:r w:rsidR="00892B0B" w:rsidRPr="00487335">
        <w:rPr>
          <w:b/>
          <w:color w:val="auto"/>
          <w:sz w:val="24"/>
          <w:lang w:val="es-ES"/>
        </w:rPr>
        <w:t xml:space="preserve"> </w:t>
      </w:r>
      <w:r w:rsidR="008A1A85" w:rsidRPr="00487335">
        <w:rPr>
          <w:b/>
          <w:color w:val="auto"/>
          <w:sz w:val="24"/>
          <w:lang w:val="es-ES"/>
        </w:rPr>
        <w:t xml:space="preserve"> </w:t>
      </w:r>
      <w:bookmarkEnd w:id="3"/>
      <w:r w:rsidR="0005393E" w:rsidRPr="00487335">
        <w:rPr>
          <w:rFonts w:ascii="Palatino Linotype" w:eastAsia="Arial Unicode MS" w:hAnsi="Palatino Linotype" w:cs="Arial"/>
          <w:b/>
          <w:color w:val="auto"/>
          <w:sz w:val="24"/>
        </w:rPr>
        <w:t>De los trámites en específico</w:t>
      </w:r>
      <w:r w:rsidR="008A1A85" w:rsidRPr="00487335">
        <w:rPr>
          <w:rFonts w:ascii="Palatino Linotype" w:eastAsia="Arial Unicode MS" w:hAnsi="Palatino Linotype" w:cs="Arial"/>
          <w:b/>
          <w:color w:val="auto"/>
          <w:sz w:val="24"/>
        </w:rPr>
        <w:t>.</w:t>
      </w:r>
      <w:bookmarkEnd w:id="4"/>
    </w:p>
    <w:p w:rsidR="00B87C7F" w:rsidRPr="00B87C7F" w:rsidRDefault="00B87C7F" w:rsidP="00202EE5">
      <w:pPr>
        <w:pStyle w:val="Prrafodelista"/>
        <w:rPr>
          <w:rFonts w:ascii="Palatino Linotype" w:eastAsia="Calibri" w:hAnsi="Palatino Linotype" w:cs="Arial"/>
        </w:rPr>
      </w:pPr>
    </w:p>
    <w:p w:rsidR="00272C54" w:rsidRPr="00BB2094" w:rsidRDefault="00272C54" w:rsidP="00FC2DD4">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hAnsi="Palatino Linotype"/>
          <w:color w:val="000000"/>
        </w:rPr>
      </w:pPr>
      <w:r w:rsidRPr="00BB2094">
        <w:rPr>
          <w:rFonts w:ascii="Palatino Linotype" w:hAnsi="Palatino Linotype" w:cs="Arial"/>
        </w:rPr>
        <w:t>En primer término es necesario reiterar que la solicitud de información planteada por</w:t>
      </w:r>
      <w:r w:rsidR="0068304E">
        <w:rPr>
          <w:rFonts w:ascii="Palatino Linotype" w:hAnsi="Palatino Linotype" w:cs="Arial"/>
          <w:b/>
        </w:rPr>
        <w:t xml:space="preserve"> </w:t>
      </w:r>
      <w:r w:rsidR="0068304E">
        <w:rPr>
          <w:rFonts w:ascii="Palatino Linotype" w:hAnsi="Palatino Linotype" w:cs="Arial"/>
        </w:rPr>
        <w:t>el hoy recurrente</w:t>
      </w:r>
      <w:r w:rsidRPr="00BB2094">
        <w:rPr>
          <w:rFonts w:ascii="Palatino Linotype" w:hAnsi="Palatino Linotype" w:cs="Arial"/>
        </w:rPr>
        <w:t xml:space="preserve">, consistió en </w:t>
      </w:r>
      <w:r w:rsidR="0005393E">
        <w:rPr>
          <w:rFonts w:ascii="Palatino Linotype" w:hAnsi="Palatino Linotype" w:cs="Arial"/>
        </w:rPr>
        <w:t xml:space="preserve">tener acceso a una averiguación en la </w:t>
      </w:r>
      <w:r w:rsidR="0005393E">
        <w:rPr>
          <w:rFonts w:ascii="Palatino Linotype" w:hAnsi="Palatino Linotype" w:cs="Arial"/>
        </w:rPr>
        <w:lastRenderedPageBreak/>
        <w:t xml:space="preserve">que la particular </w:t>
      </w:r>
      <w:r w:rsidR="0068304E">
        <w:rPr>
          <w:rFonts w:ascii="Palatino Linotype" w:hAnsi="Palatino Linotype" w:cs="Arial"/>
        </w:rPr>
        <w:t>es parte.</w:t>
      </w:r>
    </w:p>
    <w:p w:rsidR="00272C54" w:rsidRPr="00BB2094" w:rsidRDefault="00272C54" w:rsidP="00272C54">
      <w:pPr>
        <w:pStyle w:val="Prrafodelista"/>
        <w:widowControl w:val="0"/>
        <w:autoSpaceDE w:val="0"/>
        <w:autoSpaceDN w:val="0"/>
        <w:adjustRightInd w:val="0"/>
        <w:spacing w:line="360" w:lineRule="auto"/>
        <w:ind w:left="426"/>
        <w:jc w:val="both"/>
        <w:rPr>
          <w:rFonts w:ascii="Palatino Linotype" w:hAnsi="Palatino Linotype"/>
          <w:color w:val="000000"/>
        </w:rPr>
      </w:pPr>
    </w:p>
    <w:p w:rsidR="00272C54" w:rsidRPr="00DB06A9" w:rsidRDefault="00272C54" w:rsidP="0068304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hAnsi="Palatino Linotype"/>
          <w:color w:val="000000"/>
        </w:rPr>
      </w:pPr>
      <w:r w:rsidRPr="00BB2094">
        <w:rPr>
          <w:rFonts w:ascii="Palatino Linotype" w:hAnsi="Palatino Linotype" w:cs="Arial"/>
        </w:rPr>
        <w:t>Bajo ese t</w:t>
      </w:r>
      <w:r w:rsidR="00DB06A9">
        <w:rPr>
          <w:rFonts w:ascii="Palatino Linotype" w:hAnsi="Palatino Linotype" w:cs="Arial"/>
        </w:rPr>
        <w:t xml:space="preserve">enor es necesario destacar que </w:t>
      </w:r>
      <w:r w:rsidR="0005393E">
        <w:rPr>
          <w:rFonts w:ascii="Palatino Linotype" w:hAnsi="Palatino Linotype" w:cs="Arial"/>
        </w:rPr>
        <w:t xml:space="preserve">si bien es cierto que el acceso a los documentos que integra una averiguación previa dependen de un trámite en específico que no puede ser realizado mediante el derecho de acceso a la información pública toda vez que únicamente las partes intervinientes en la averiguación previa pueden tener acceso a la misma; también se observa que el </w:t>
      </w:r>
      <w:r w:rsidR="0005393E">
        <w:rPr>
          <w:rFonts w:ascii="Palatino Linotype" w:hAnsi="Palatino Linotype" w:cs="Arial"/>
          <w:b/>
        </w:rPr>
        <w:t>SUJETO OBLIGADO</w:t>
      </w:r>
      <w:r w:rsidR="0005393E">
        <w:rPr>
          <w:rFonts w:ascii="Palatino Linotype" w:hAnsi="Palatino Linotype" w:cs="Arial"/>
        </w:rPr>
        <w:t xml:space="preserve"> en su respuesta reconoce a la particular como</w:t>
      </w:r>
      <w:r w:rsidR="0068304E">
        <w:rPr>
          <w:rFonts w:ascii="Palatino Linotype" w:hAnsi="Palatino Linotype" w:cs="Arial"/>
          <w:b/>
        </w:rPr>
        <w:t xml:space="preserve"> PARTE</w:t>
      </w:r>
      <w:r w:rsidR="0005393E">
        <w:rPr>
          <w:rFonts w:ascii="Palatino Linotype" w:hAnsi="Palatino Linotype" w:cs="Arial"/>
        </w:rPr>
        <w:t xml:space="preserve">, y en ese sentido, éste Instituto de Transparencia, Acceso a la Información Pública y Protección de Datos Personales del Estado de México y Municipios debe considerar que los documentos a los cuales pretende acceder la hoy </w:t>
      </w:r>
      <w:r w:rsidR="0005393E">
        <w:rPr>
          <w:rFonts w:ascii="Palatino Linotype" w:hAnsi="Palatino Linotype" w:cs="Arial"/>
          <w:b/>
        </w:rPr>
        <w:t>RECURRENTE</w:t>
      </w:r>
      <w:r w:rsidR="0005393E">
        <w:rPr>
          <w:rFonts w:ascii="Palatino Linotype" w:hAnsi="Palatino Linotype" w:cs="Arial"/>
        </w:rPr>
        <w:t xml:space="preserve"> pueden ser entregados a través del ejercicio de derechos ARCO y pudieran ser solicitados vía acceso a datos.</w:t>
      </w:r>
    </w:p>
    <w:p w:rsidR="00DB06A9" w:rsidRPr="005214ED" w:rsidRDefault="00DB06A9" w:rsidP="00DB06A9">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color w:val="000000"/>
        </w:rPr>
      </w:pPr>
    </w:p>
    <w:p w:rsidR="00A30AD1" w:rsidRDefault="0005393E" w:rsidP="0068304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66"/>
        <w:jc w:val="both"/>
        <w:rPr>
          <w:rFonts w:ascii="Palatino Linotype" w:eastAsia="Calibri" w:hAnsi="Palatino Linotype" w:cs="Arial"/>
        </w:rPr>
      </w:pPr>
      <w:r>
        <w:rPr>
          <w:rFonts w:ascii="Palatino Linotype" w:eastAsia="Calibri" w:hAnsi="Palatino Linotype" w:cs="Arial"/>
        </w:rPr>
        <w:t>Así las cosas, es necesario puntualiza</w:t>
      </w:r>
      <w:r w:rsidR="007A4390">
        <w:rPr>
          <w:rFonts w:ascii="Palatino Linotype" w:eastAsia="Calibri" w:hAnsi="Palatino Linotype" w:cs="Arial"/>
        </w:rPr>
        <w:t>r</w:t>
      </w:r>
      <w:r>
        <w:rPr>
          <w:rFonts w:ascii="Palatino Linotype" w:eastAsia="Calibri" w:hAnsi="Palatino Linotype" w:cs="Arial"/>
        </w:rPr>
        <w:t xml:space="preserve"> que </w:t>
      </w:r>
      <w:r w:rsidR="007A4390" w:rsidRPr="00E643A3">
        <w:rPr>
          <w:rFonts w:ascii="Palatino Linotype" w:hAnsi="Palatino Linotype" w:cs="Arial"/>
          <w:color w:val="000000"/>
          <w:lang w:eastAsia="es-MX"/>
        </w:rPr>
        <w:t xml:space="preserve">los particulares no son expertos en la materia y en ocasiones desconocen la vía para poder tener acceso a documentos en los que constan sus datos personales o el trámite procedente a realizarse para obtener una copia de su expediente de forma íntegra, por esa razón a </w:t>
      </w:r>
      <w:r w:rsidR="007A4390" w:rsidRPr="007A4390">
        <w:rPr>
          <w:rFonts w:ascii="Palatino Linotype" w:hAnsi="Palatino Linotype" w:cs="Arial"/>
          <w:color w:val="000000"/>
          <w:lang w:eastAsia="es-MX"/>
        </w:rPr>
        <w:t xml:space="preserve">fin de tutelar las garantías de eficacia, prontitud y </w:t>
      </w:r>
      <w:proofErr w:type="spellStart"/>
      <w:r w:rsidR="007A4390" w:rsidRPr="007A4390">
        <w:rPr>
          <w:rFonts w:ascii="Palatino Linotype" w:hAnsi="Palatino Linotype" w:cs="Arial"/>
          <w:color w:val="000000"/>
          <w:lang w:eastAsia="es-MX"/>
        </w:rPr>
        <w:t>expeditéz</w:t>
      </w:r>
      <w:proofErr w:type="spellEnd"/>
      <w:r w:rsidR="007A4390" w:rsidRPr="007A4390">
        <w:rPr>
          <w:rFonts w:ascii="Palatino Linotype" w:hAnsi="Palatino Linotype" w:cs="Arial"/>
          <w:color w:val="000000"/>
          <w:lang w:eastAsia="es-MX"/>
        </w:rPr>
        <w:t xml:space="preserve"> que nos mandata la Constitución Política de los Estados Unidos Mexicanos</w:t>
      </w:r>
      <w:r w:rsidR="007A4390" w:rsidRPr="00E643A3">
        <w:rPr>
          <w:rFonts w:ascii="Palatino Linotype" w:hAnsi="Palatino Linotype" w:cs="Arial"/>
          <w:color w:val="000000"/>
          <w:lang w:eastAsia="es-MX"/>
        </w:rPr>
        <w:t xml:space="preserve"> se </w:t>
      </w:r>
      <w:r w:rsidR="007A4390">
        <w:rPr>
          <w:rFonts w:ascii="Palatino Linotype" w:hAnsi="Palatino Linotype" w:cs="Arial"/>
          <w:color w:val="000000"/>
          <w:lang w:eastAsia="es-MX"/>
        </w:rPr>
        <w:t>debe reconducir</w:t>
      </w:r>
      <w:r w:rsidR="007A4390" w:rsidRPr="00E643A3">
        <w:rPr>
          <w:rFonts w:ascii="Palatino Linotype" w:hAnsi="Palatino Linotype" w:cs="Arial"/>
          <w:color w:val="000000"/>
          <w:lang w:eastAsia="es-MX"/>
        </w:rPr>
        <w:t xml:space="preserve"> la vía hacia un derecho distinto también tutelado por éste </w:t>
      </w:r>
      <w:r w:rsidR="0068304E">
        <w:rPr>
          <w:rFonts w:ascii="Palatino Linotype" w:hAnsi="Palatino Linotype" w:cs="Arial"/>
          <w:color w:val="000000"/>
          <w:lang w:eastAsia="es-MX"/>
        </w:rPr>
        <w:t>órgano Garante.</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7A4390" w:rsidP="0068304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66"/>
        <w:jc w:val="both"/>
        <w:rPr>
          <w:rFonts w:ascii="Palatino Linotype" w:eastAsia="Calibri" w:hAnsi="Palatino Linotype" w:cs="Arial"/>
        </w:rPr>
      </w:pPr>
      <w:r>
        <w:rPr>
          <w:rFonts w:ascii="Palatino Linotype" w:eastAsia="Calibri" w:hAnsi="Palatino Linotype" w:cs="Arial"/>
        </w:rPr>
        <w:t xml:space="preserve">Partiendo de lo anterior, resulta conveniente mencionar que en artículo 8 de </w:t>
      </w:r>
      <w:r>
        <w:rPr>
          <w:rFonts w:ascii="Palatino Linotype" w:eastAsia="Calibri" w:hAnsi="Palatino Linotype" w:cs="Arial"/>
        </w:rPr>
        <w:lastRenderedPageBreak/>
        <w:t xml:space="preserve">la Ley de Trasparencia y Acceso a la Información Pública del Estado de México y Municipios </w:t>
      </w:r>
      <w:r w:rsidR="00C1474A">
        <w:rPr>
          <w:rFonts w:ascii="Palatino Linotype" w:eastAsia="Calibri" w:hAnsi="Palatino Linotype" w:cs="Arial"/>
        </w:rPr>
        <w:t>dicta</w:t>
      </w:r>
      <w:r>
        <w:rPr>
          <w:rFonts w:ascii="Palatino Linotype" w:eastAsia="Calibri" w:hAnsi="Palatino Linotype" w:cs="Arial"/>
        </w:rPr>
        <w:t xml:space="preserve"> que para la aplicación e interpretación de la Ley deberá prevalecer el principio de </w:t>
      </w:r>
      <w:r>
        <w:rPr>
          <w:rFonts w:ascii="Palatino Linotype" w:eastAsia="Calibri" w:hAnsi="Palatino Linotype" w:cs="Arial"/>
          <w:b/>
        </w:rPr>
        <w:t>máxima publicidad</w:t>
      </w:r>
      <w:r>
        <w:rPr>
          <w:rFonts w:ascii="Palatino Linotype" w:eastAsia="Calibri" w:hAnsi="Palatino Linotype" w:cs="Arial"/>
        </w:rPr>
        <w:t xml:space="preserve"> al tenor siguiente:</w:t>
      </w:r>
    </w:p>
    <w:p w:rsidR="0068304E" w:rsidRPr="0068304E" w:rsidRDefault="0068304E" w:rsidP="0068304E">
      <w:pPr>
        <w:pStyle w:val="Prrafodelista"/>
        <w:rPr>
          <w:rFonts w:ascii="Palatino Linotype" w:eastAsia="Calibri" w:hAnsi="Palatino Linotype" w:cs="Arial"/>
        </w:rPr>
      </w:pPr>
    </w:p>
    <w:p w:rsidR="0068304E" w:rsidRDefault="0068304E" w:rsidP="00FC2DD4">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rPr>
      </w:pPr>
    </w:p>
    <w:p w:rsidR="00C1474A" w:rsidRPr="0068304E" w:rsidRDefault="00C1474A" w:rsidP="00FC2DD4">
      <w:pPr>
        <w:pStyle w:val="Sinespaciado"/>
        <w:spacing w:line="360" w:lineRule="auto"/>
        <w:ind w:left="567" w:right="616"/>
        <w:jc w:val="both"/>
        <w:rPr>
          <w:rFonts w:ascii="Palatino Linotype" w:hAnsi="Palatino Linotype"/>
          <w:i/>
        </w:rPr>
      </w:pPr>
      <w:r w:rsidRPr="0068304E">
        <w:rPr>
          <w:rFonts w:ascii="Palatino Linotype" w:hAnsi="Palatino Linotype"/>
          <w:i/>
        </w:rPr>
        <w:t>“</w:t>
      </w:r>
      <w:r w:rsidRPr="0068304E">
        <w:rPr>
          <w:rFonts w:ascii="Palatino Linotype" w:hAnsi="Palatino Linotype"/>
          <w:b/>
          <w:i/>
        </w:rPr>
        <w:t>Artículo 8.</w:t>
      </w:r>
      <w:r w:rsidRPr="0068304E">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1474A" w:rsidRPr="0068304E" w:rsidRDefault="00C1474A" w:rsidP="00FC2DD4">
      <w:pPr>
        <w:pStyle w:val="Sinespaciado"/>
        <w:spacing w:line="360" w:lineRule="auto"/>
        <w:ind w:left="567" w:right="616"/>
        <w:jc w:val="both"/>
        <w:rPr>
          <w:rFonts w:ascii="Palatino Linotype" w:hAnsi="Palatino Linotype"/>
          <w:i/>
        </w:rPr>
      </w:pPr>
      <w:r w:rsidRPr="0068304E">
        <w:rPr>
          <w:rFonts w:ascii="Palatino Linotype" w:hAnsi="Palatino Linotype"/>
          <w:b/>
          <w:i/>
        </w:rPr>
        <w:t>En la aplicación e interpretación de la presente Ley deberá prevalecer el principio de máxima publicidad,</w:t>
      </w:r>
      <w:r w:rsidRPr="0068304E">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w:t>
      </w:r>
      <w:r w:rsidRPr="0068304E">
        <w:rPr>
          <w:rFonts w:ascii="Palatino Linotype" w:hAnsi="Palatino Linotype"/>
          <w:b/>
          <w:i/>
        </w:rPr>
        <w:t xml:space="preserve">, favoreciendo en todo tiempo a las personas la protección más amplia, atendiendo al principio </w:t>
      </w:r>
      <w:proofErr w:type="spellStart"/>
      <w:r w:rsidRPr="0068304E">
        <w:rPr>
          <w:rFonts w:ascii="Palatino Linotype" w:hAnsi="Palatino Linotype"/>
          <w:b/>
          <w:i/>
        </w:rPr>
        <w:t>pro</w:t>
      </w:r>
      <w:proofErr w:type="spellEnd"/>
      <w:r w:rsidRPr="0068304E">
        <w:rPr>
          <w:rFonts w:ascii="Palatino Linotype" w:hAnsi="Palatino Linotype"/>
          <w:b/>
          <w:i/>
        </w:rPr>
        <w:t xml:space="preserve"> persona.</w:t>
      </w:r>
      <w:r w:rsidRPr="0068304E">
        <w:rPr>
          <w:rFonts w:ascii="Palatino Linotype" w:hAnsi="Palatino Linotype"/>
          <w:i/>
        </w:rPr>
        <w:t xml:space="preserve"> </w:t>
      </w:r>
    </w:p>
    <w:p w:rsidR="00FC2DD4" w:rsidRPr="0068304E" w:rsidRDefault="00C1474A" w:rsidP="00487335">
      <w:pPr>
        <w:pStyle w:val="Sinespaciado"/>
        <w:spacing w:line="360" w:lineRule="auto"/>
        <w:ind w:left="567" w:right="616"/>
        <w:jc w:val="both"/>
        <w:rPr>
          <w:rFonts w:ascii="Palatino Linotype" w:hAnsi="Palatino Linotype"/>
          <w:i/>
        </w:rPr>
      </w:pPr>
      <w:r w:rsidRPr="0068304E">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rsidR="00C1474A" w:rsidRDefault="00C1474A" w:rsidP="00FC2DD4">
      <w:pPr>
        <w:pStyle w:val="Sinespaciado"/>
        <w:spacing w:line="360" w:lineRule="auto"/>
        <w:ind w:left="567" w:right="616"/>
        <w:jc w:val="both"/>
        <w:rPr>
          <w:rFonts w:ascii="Palatino Linotype" w:hAnsi="Palatino Linotype"/>
        </w:rPr>
      </w:pPr>
      <w:r w:rsidRPr="0068304E">
        <w:rPr>
          <w:rFonts w:ascii="Palatino Linotype" w:hAnsi="Palatino Linotype"/>
        </w:rPr>
        <w:t>(Énfasis añadido)</w:t>
      </w:r>
    </w:p>
    <w:p w:rsidR="00FC2DD4" w:rsidRPr="0068304E" w:rsidRDefault="00FC2DD4" w:rsidP="00FC2DD4">
      <w:pPr>
        <w:pStyle w:val="Sinespaciado"/>
        <w:spacing w:line="360" w:lineRule="auto"/>
        <w:ind w:left="567" w:right="616"/>
        <w:jc w:val="both"/>
        <w:rPr>
          <w:rFonts w:ascii="Palatino Linotype" w:hAnsi="Palatino Linotype"/>
        </w:rPr>
      </w:pPr>
    </w:p>
    <w:p w:rsidR="00C1474A" w:rsidRPr="00C1474A" w:rsidRDefault="00C1474A" w:rsidP="00C1474A">
      <w:pPr>
        <w:pStyle w:val="Sinespaciado"/>
        <w:ind w:left="851" w:right="567"/>
        <w:jc w:val="both"/>
        <w:rPr>
          <w:rFonts w:ascii="Palatino Linotype" w:eastAsia="Calibri" w:hAnsi="Palatino Linotype" w:cs="Arial"/>
          <w:sz w:val="20"/>
        </w:rPr>
      </w:pPr>
    </w:p>
    <w:p w:rsidR="0005393E" w:rsidRPr="00947105" w:rsidRDefault="00C1474A" w:rsidP="0094710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En tal sentido, </w:t>
      </w:r>
      <w:r w:rsidRPr="00476DFF">
        <w:rPr>
          <w:rFonts w:ascii="Palatino Linotype" w:hAnsi="Palatino Linotype" w:cs="Arial"/>
          <w:lang w:eastAsia="es-MX"/>
        </w:rPr>
        <w:t>es conveniente invocar la tesis 1a. CCCXXVII/2014 (10a.) emitida por la Primera Sala de la Suprema Corte de Justicia de la Nación, cuyo sentido es el siguiente:</w:t>
      </w:r>
    </w:p>
    <w:p w:rsidR="00947105" w:rsidRDefault="00947105" w:rsidP="0094710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p>
    <w:p w:rsidR="0005393E" w:rsidRPr="00C1474A" w:rsidRDefault="00C1474A" w:rsidP="00FC2DD4">
      <w:pPr>
        <w:pStyle w:val="Sinespaciado"/>
        <w:spacing w:line="360" w:lineRule="auto"/>
        <w:ind w:left="851" w:right="567"/>
        <w:jc w:val="both"/>
        <w:rPr>
          <w:rFonts w:ascii="Palatino Linotype" w:hAnsi="Palatino Linotype"/>
          <w:i/>
        </w:rPr>
      </w:pPr>
      <w:r w:rsidRPr="00C1474A">
        <w:rPr>
          <w:rFonts w:ascii="Palatino Linotype" w:hAnsi="Palatino Linotype"/>
          <w:b/>
          <w:i/>
        </w:rPr>
        <w:t>PRINCIPIO PRO PERSONA. REQUISITOS MÍNIMOS PARA QUE SE ATIENDA EL FONDO DE LA SOLICITUD DE SU APLICACIÓN, O LA IMPUGNACIÓN DE SU OMISIÓN POR LA AUTORIDAD RESPONSABLE</w:t>
      </w:r>
      <w:r w:rsidRPr="00C1474A">
        <w:rPr>
          <w:rFonts w:ascii="Palatino Linotype" w:hAnsi="Palatino Linotype"/>
          <w:i/>
        </w:rPr>
        <w:t>.</w:t>
      </w:r>
      <w:r>
        <w:rPr>
          <w:rFonts w:ascii="Palatino Linotype" w:hAnsi="Palatino Linotype"/>
          <w:i/>
        </w:rPr>
        <w:t xml:space="preserve"> “</w:t>
      </w:r>
      <w:r w:rsidRPr="00C1474A">
        <w:rPr>
          <w:rFonts w:ascii="Palatino Linotype" w:hAnsi="Palatino Linotype"/>
          <w:i/>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w:t>
      </w:r>
      <w:r w:rsidRPr="00C1474A">
        <w:rPr>
          <w:rFonts w:ascii="Palatino Linotype" w:hAnsi="Palatino Linotype"/>
          <w:i/>
        </w:rPr>
        <w:lastRenderedPageBreak/>
        <w:t xml:space="preserve">interpretaciones posibles. En ese sentido, con el primer requisito se evita toda duda o incertidumbre sobre lo que se pretende del tribunal; el segundo obedece al objeto del principio </w:t>
      </w:r>
      <w:proofErr w:type="spellStart"/>
      <w:r w:rsidRPr="00C1474A">
        <w:rPr>
          <w:rFonts w:ascii="Palatino Linotype" w:hAnsi="Palatino Linotype"/>
          <w:i/>
        </w:rPr>
        <w:t>pro</w:t>
      </w:r>
      <w:proofErr w:type="spellEnd"/>
      <w:r w:rsidRPr="00C1474A">
        <w:rPr>
          <w:rFonts w:ascii="Palatino Linotype" w:hAnsi="Palatino Linotype"/>
          <w:i/>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Pr>
          <w:rFonts w:ascii="Palatino Linotype" w:hAnsi="Palatino Linotype"/>
          <w:i/>
        </w:rPr>
        <w:t>”</w:t>
      </w:r>
    </w:p>
    <w:p w:rsidR="00C1474A" w:rsidRDefault="00C1474A"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Pr="00947105" w:rsidRDefault="00C1474A" w:rsidP="0094710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En otras palabras, </w:t>
      </w:r>
      <w:r w:rsidRPr="00D122F9">
        <w:rPr>
          <w:rFonts w:ascii="Palatino Linotype" w:hAnsi="Palatino Linotype"/>
        </w:rPr>
        <w:t xml:space="preserve">favoreciendo la protección más amplia posible a favor de la persona, de conformidad con los principios de universalidad, interdependencia, indivisibilidad y progresividad, estimando la observancia de las </w:t>
      </w:r>
      <w:proofErr w:type="spellStart"/>
      <w:r>
        <w:rPr>
          <w:rFonts w:ascii="Palatino Linotype" w:hAnsi="Palatino Linotype"/>
        </w:rPr>
        <w:t>sub</w:t>
      </w:r>
      <w:r w:rsidRPr="00D122F9">
        <w:rPr>
          <w:rFonts w:ascii="Palatino Linotype" w:hAnsi="Palatino Linotype"/>
        </w:rPr>
        <w:t>garantías</w:t>
      </w:r>
      <w:proofErr w:type="spellEnd"/>
      <w:r w:rsidRPr="00D122F9">
        <w:rPr>
          <w:rFonts w:ascii="Palatino Linotype" w:hAnsi="Palatino Linotype"/>
        </w:rPr>
        <w:t xml:space="preserve"> de prontitud, eficacia y </w:t>
      </w:r>
      <w:proofErr w:type="spellStart"/>
      <w:r w:rsidRPr="00D122F9">
        <w:rPr>
          <w:rFonts w:ascii="Palatino Linotype" w:hAnsi="Palatino Linotype"/>
        </w:rPr>
        <w:t>expeditéz</w:t>
      </w:r>
      <w:proofErr w:type="spellEnd"/>
      <w:r w:rsidRPr="00D122F9">
        <w:rPr>
          <w:rFonts w:ascii="Palatino Linotype" w:hAnsi="Palatino Linotype"/>
        </w:rPr>
        <w:t xml:space="preserve"> se </w:t>
      </w:r>
      <w:r>
        <w:rPr>
          <w:rFonts w:ascii="Palatino Linotype" w:hAnsi="Palatino Linotype"/>
        </w:rPr>
        <w:t>debió haber ordenado la entrega de la información a través del SAIMEX previa acreditación de la personalidad;</w:t>
      </w:r>
      <w:r w:rsidRPr="00D122F9">
        <w:rPr>
          <w:rFonts w:ascii="Palatino Linotype" w:hAnsi="Palatino Linotype"/>
        </w:rPr>
        <w:t xml:space="preserve"> robustece lo anteriormente expuesto la siguiente tesis jurisprudencial, que a la letra dice:</w:t>
      </w:r>
    </w:p>
    <w:p w:rsidR="00947105" w:rsidRDefault="00947105" w:rsidP="0094710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p>
    <w:p w:rsidR="0005393E" w:rsidRDefault="00C1474A" w:rsidP="00FC2DD4">
      <w:pPr>
        <w:pStyle w:val="Sinespaciado"/>
        <w:tabs>
          <w:tab w:val="left" w:pos="8080"/>
        </w:tabs>
        <w:spacing w:line="360" w:lineRule="auto"/>
        <w:ind w:left="567" w:right="616"/>
        <w:jc w:val="both"/>
        <w:rPr>
          <w:rFonts w:ascii="Palatino Linotype" w:hAnsi="Palatino Linotype"/>
          <w:i/>
        </w:rPr>
      </w:pPr>
      <w:r w:rsidRPr="00C1474A">
        <w:rPr>
          <w:rFonts w:ascii="Palatino Linotype" w:hAnsi="Palatino Linotype"/>
          <w:b/>
          <w:i/>
        </w:rPr>
        <w:t xml:space="preserve">SUBGARANTÍAS DE PRONTITUD, EFICACIA Y EXPEDITEZ CONTENIDAS EN EL SEGUNDO PÁRRAFO DEL ARTÍCULO 17 DE LA CONSTITUCIÓN FEDERAL. NO SON PRIVATIVAS DEL ÁMBITO JUDICIAL, SINO QUE SU </w:t>
      </w:r>
      <w:r w:rsidRPr="00C1474A">
        <w:rPr>
          <w:rFonts w:ascii="Palatino Linotype" w:hAnsi="Palatino Linotype"/>
          <w:b/>
          <w:i/>
        </w:rPr>
        <w:lastRenderedPageBreak/>
        <w:t>DIMENSIÓN DE ACCESO A LA JUSTICIA COMPRENDE LOS PROCEDIMIENTOS ADMINISTRATIVOS DE CARÁCTER NO CONTENCIOSO SEGUIDOS ANTE LAS DEPENDENCIAS DEL PODER EJECUTIVO.</w:t>
      </w:r>
      <w:r w:rsidRPr="00C1474A">
        <w:rPr>
          <w:rFonts w:ascii="Palatino Linotype" w:hAnsi="Palatino Linotype"/>
          <w:i/>
        </w:rPr>
        <w:t xml:space="preserve"> </w:t>
      </w:r>
      <w:r>
        <w:rPr>
          <w:rFonts w:ascii="Palatino Linotype" w:hAnsi="Palatino Linotype"/>
          <w:i/>
        </w:rPr>
        <w:t>“</w:t>
      </w:r>
      <w:r w:rsidRPr="00C1474A">
        <w:rPr>
          <w:rFonts w:ascii="Palatino Linotype" w:hAnsi="Palatino Linotype"/>
          <w:i/>
        </w:rPr>
        <w:t xml:space="preserve">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C1474A">
        <w:rPr>
          <w:rFonts w:ascii="Palatino Linotype" w:hAnsi="Palatino Linotype"/>
          <w:i/>
        </w:rPr>
        <w:t>subgarantías</w:t>
      </w:r>
      <w:proofErr w:type="spellEnd"/>
      <w:r w:rsidRPr="00C1474A">
        <w:rPr>
          <w:rFonts w:ascii="Palatino Linotype" w:hAnsi="Palatino Linotype"/>
          <w:i/>
        </w:rPr>
        <w:t xml:space="preserve"> de prontitud, eficacia y </w:t>
      </w:r>
      <w:proofErr w:type="spellStart"/>
      <w:r w:rsidRPr="00C1474A">
        <w:rPr>
          <w:rFonts w:ascii="Palatino Linotype" w:hAnsi="Palatino Linotype"/>
          <w:i/>
        </w:rPr>
        <w:t>expeditez</w:t>
      </w:r>
      <w:proofErr w:type="spellEnd"/>
      <w:r w:rsidRPr="00C1474A">
        <w:rPr>
          <w:rFonts w:ascii="Palatino Linotype" w:hAnsi="Palatino Linotype"/>
          <w:i/>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C1474A">
        <w:rPr>
          <w:rFonts w:ascii="Palatino Linotype" w:hAnsi="Palatino Linotype"/>
          <w:i/>
        </w:rPr>
        <w:t>subgarantías</w:t>
      </w:r>
      <w:proofErr w:type="spellEnd"/>
      <w:r w:rsidRPr="00C1474A">
        <w:rPr>
          <w:rFonts w:ascii="Palatino Linotype" w:hAnsi="Palatino Linotype"/>
          <w:i/>
        </w:rPr>
        <w:t xml:space="preserve"> de prontitud, eficacia y </w:t>
      </w:r>
      <w:proofErr w:type="spellStart"/>
      <w:r w:rsidRPr="00C1474A">
        <w:rPr>
          <w:rFonts w:ascii="Palatino Linotype" w:hAnsi="Palatino Linotype"/>
          <w:i/>
        </w:rPr>
        <w:t>expeditez</w:t>
      </w:r>
      <w:proofErr w:type="spellEnd"/>
      <w:r w:rsidRPr="00C1474A">
        <w:rPr>
          <w:rFonts w:ascii="Palatino Linotype" w:hAnsi="Palatino Linotype"/>
          <w:i/>
        </w:rPr>
        <w:t xml:space="preserve"> no pueden ser privativas del ámbito judicial, sino que comprenden la producción de los actos administrativos.</w:t>
      </w:r>
      <w:r>
        <w:rPr>
          <w:rFonts w:ascii="Palatino Linotype" w:hAnsi="Palatino Linotype"/>
          <w:i/>
        </w:rPr>
        <w:t>”</w:t>
      </w:r>
    </w:p>
    <w:p w:rsidR="00947105" w:rsidRPr="00C1474A" w:rsidRDefault="00947105" w:rsidP="00C1474A">
      <w:pPr>
        <w:pStyle w:val="Sinespaciado"/>
        <w:ind w:left="851" w:right="567"/>
        <w:jc w:val="both"/>
        <w:rPr>
          <w:rFonts w:ascii="Palatino Linotype" w:eastAsia="Calibri" w:hAnsi="Palatino Linotype" w:cs="Arial"/>
          <w:i/>
        </w:rPr>
      </w:pPr>
    </w:p>
    <w:p w:rsidR="00C1474A" w:rsidRDefault="00947105" w:rsidP="0094710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Por otro lado, es necesario advertir que el Estado Mexicano</w:t>
      </w:r>
      <w:r w:rsidR="006A6C03">
        <w:rPr>
          <w:rFonts w:ascii="Palatino Linotype" w:eastAsia="Calibri" w:hAnsi="Palatino Linotype" w:cs="Arial"/>
        </w:rPr>
        <w:t xml:space="preserve"> en numerables ocasiones ha sido </w:t>
      </w:r>
      <w:r w:rsidR="00095481">
        <w:rPr>
          <w:rFonts w:ascii="Palatino Linotype" w:eastAsia="Calibri" w:hAnsi="Palatino Linotype" w:cs="Arial"/>
        </w:rPr>
        <w:t xml:space="preserve">recomendado por la Corte Interamericana de Derechos Humanos </w:t>
      </w:r>
      <w:r w:rsidR="00095481">
        <w:rPr>
          <w:rFonts w:ascii="Palatino Linotype" w:eastAsia="Calibri" w:hAnsi="Palatino Linotype" w:cs="Arial"/>
        </w:rPr>
        <w:lastRenderedPageBreak/>
        <w:t>a permitir a las victimas u ofendidos  el acceso a los expedientes o carpetas en las cuales sean parte, ya que</w:t>
      </w:r>
      <w:r w:rsidR="00FC2DD4">
        <w:rPr>
          <w:rFonts w:ascii="Palatino Linotype" w:eastAsia="Calibri" w:hAnsi="Palatino Linotype" w:cs="Arial"/>
        </w:rPr>
        <w:t xml:space="preserve"> </w:t>
      </w:r>
      <w:r w:rsidR="00095481">
        <w:rPr>
          <w:rFonts w:ascii="Palatino Linotype" w:eastAsia="Calibri" w:hAnsi="Palatino Linotype" w:cs="Arial"/>
        </w:rPr>
        <w:t>la negativa constituye una carga desproporcionada</w:t>
      </w:r>
      <w:r w:rsidR="00BC599E">
        <w:rPr>
          <w:rFonts w:ascii="Palatino Linotype" w:eastAsia="Calibri" w:hAnsi="Palatino Linotype" w:cs="Arial"/>
        </w:rPr>
        <w:t xml:space="preserve"> en su perjuicio, como a continuación </w:t>
      </w:r>
      <w:r w:rsidR="00FB05C9">
        <w:rPr>
          <w:rFonts w:ascii="Palatino Linotype" w:eastAsia="Calibri" w:hAnsi="Palatino Linotype" w:cs="Arial"/>
        </w:rPr>
        <w:t>se observa en los párrafos 256 y 257 de la resolución emitida por la Corte Interamericana de Derechos Humanos en el caso Radilla Pacheco Vs. México:</w:t>
      </w:r>
    </w:p>
    <w:p w:rsidR="00095481" w:rsidRDefault="00095481" w:rsidP="00095481">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p>
    <w:p w:rsidR="00BC599E" w:rsidRDefault="00A4598E" w:rsidP="00BC599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Pr>
          <w:rFonts w:ascii="Palatino Linotype" w:eastAsia="Calibri" w:hAnsi="Palatino Linotype" w:cs="Arial"/>
          <w:i/>
        </w:rPr>
        <w:t>“</w:t>
      </w:r>
      <w:r w:rsidR="00095481" w:rsidRPr="00095481">
        <w:rPr>
          <w:rFonts w:ascii="Palatino Linotype" w:eastAsia="Calibri" w:hAnsi="Palatino Linotype" w:cs="Arial"/>
          <w:i/>
        </w:rPr>
        <w:t>256. La Corte considera que, en casos como el presente, la negativa de expedir copias del expediente de la investigación a las víctimas constituye una carga desproporcionada en su perjuicio, incompatible con el derecho a su participación en la averiguación previa.</w:t>
      </w:r>
      <w:r w:rsidR="00095481" w:rsidRPr="00BC599E">
        <w:rPr>
          <w:rFonts w:ascii="Palatino Linotype" w:eastAsia="Calibri" w:hAnsi="Palatino Linotype" w:cs="Arial"/>
          <w:i/>
        </w:rPr>
        <w:t xml:space="preserve"> En el caso que nos ocupa, esto se tradujo en una violación del derecho de la señora Tita Radilla Martínez a participar plenamente en la investigación. Al respecto, los Estados deben contar con mecanismos menos lesivos al derecho de acceso a la justicia para proteger la difusión del contenido de las investigaciones en curso y la integridad de los expedientes. </w:t>
      </w:r>
    </w:p>
    <w:p w:rsidR="00FB05C9" w:rsidRDefault="00FB05C9" w:rsidP="00BC599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p>
    <w:p w:rsidR="00BC599E" w:rsidRDefault="00FB05C9" w:rsidP="00BC599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FB05C9">
        <w:rPr>
          <w:rFonts w:ascii="Palatino Linotype" w:eastAsia="Calibri" w:hAnsi="Palatino Linotype" w:cs="Arial"/>
          <w:i/>
        </w:rPr>
        <w:t xml:space="preserve">257. En todo caso, el Tribunal destaca que la Ley Federal de Transparencia y Acceso a la Información Pública Gubernamental vigente en México, efectivamente, en el artículo 14, fracción III, dispone que se considerará como información reservada “las averiguaciones previas” 262. Sin embargo, en esa misma disposición, dicha Ley también establece que “[n]o podrá invocarse el carácter de reservado cuando se trate de la investigación de violaciones graves de </w:t>
      </w:r>
      <w:r w:rsidRPr="00FB05C9">
        <w:rPr>
          <w:rFonts w:ascii="Palatino Linotype" w:eastAsia="Calibri" w:hAnsi="Palatino Linotype" w:cs="Arial"/>
          <w:i/>
        </w:rPr>
        <w:lastRenderedPageBreak/>
        <w:t>derechos fundamentales o delitos de lesa humani</w:t>
      </w:r>
      <w:r>
        <w:rPr>
          <w:rFonts w:ascii="Palatino Linotype" w:eastAsia="Calibri" w:hAnsi="Palatino Linotype" w:cs="Arial"/>
          <w:i/>
        </w:rPr>
        <w:t>dad”</w:t>
      </w:r>
      <w:r>
        <w:rPr>
          <w:rStyle w:val="Refdenotaalpie"/>
          <w:rFonts w:ascii="Palatino Linotype" w:eastAsia="Calibri" w:hAnsi="Palatino Linotype" w:cs="Arial"/>
          <w:i/>
        </w:rPr>
        <w:footnoteReference w:id="1"/>
      </w:r>
    </w:p>
    <w:p w:rsidR="00FB05C9" w:rsidRPr="00A4598E" w:rsidRDefault="00FB05C9" w:rsidP="00BC599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p>
    <w:p w:rsidR="00095481" w:rsidRDefault="00A4598E"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Por otro lado es derecho de las</w:t>
      </w:r>
      <w:r w:rsidR="006E6510">
        <w:rPr>
          <w:rFonts w:ascii="Palatino Linotype" w:eastAsia="Calibri" w:hAnsi="Palatino Linotype" w:cs="Arial"/>
        </w:rPr>
        <w:t xml:space="preserve"> partes en un proceso penal, </w:t>
      </w:r>
      <w:r>
        <w:rPr>
          <w:rFonts w:ascii="Palatino Linotype" w:eastAsia="Calibri" w:hAnsi="Palatino Linotype" w:cs="Arial"/>
        </w:rPr>
        <w:t xml:space="preserve">estar </w:t>
      </w:r>
      <w:r w:rsidR="006E6510">
        <w:rPr>
          <w:rFonts w:ascii="Palatino Linotype" w:eastAsia="Calibri" w:hAnsi="Palatino Linotype" w:cs="Arial"/>
        </w:rPr>
        <w:t xml:space="preserve">informados </w:t>
      </w:r>
      <w:r>
        <w:rPr>
          <w:rFonts w:ascii="Palatino Linotype" w:eastAsia="Calibri" w:hAnsi="Palatino Linotype" w:cs="Arial"/>
        </w:rPr>
        <w:t>del desarrollo del procedimiento</w:t>
      </w:r>
      <w:r w:rsidR="006E6510">
        <w:rPr>
          <w:rFonts w:ascii="Palatino Linotype" w:eastAsia="Calibri" w:hAnsi="Palatino Linotype" w:cs="Arial"/>
        </w:rPr>
        <w:t xml:space="preserve"> del mismo de conformidad con el artículo 20 apartado c fracción I de la Constitución Política de los Estados Unidos Mexicanos y el artículo 109 fracción V del Código Nacional de Procedimientos Penales.</w:t>
      </w:r>
    </w:p>
    <w:p w:rsidR="00A4598E" w:rsidRPr="00A4598E" w:rsidRDefault="00A4598E" w:rsidP="00A4598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i/>
        </w:rPr>
      </w:pPr>
    </w:p>
    <w:p w:rsidR="00A4598E" w:rsidRPr="006E6510" w:rsidRDefault="00A4598E"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6E6510">
        <w:rPr>
          <w:rFonts w:ascii="Palatino Linotype" w:eastAsia="Calibri" w:hAnsi="Palatino Linotype" w:cs="Arial"/>
          <w:i/>
        </w:rPr>
        <w:t>“Artículo 20. El proceso penal será acusatorio y oral. Se regirá por los principios de publicidad, contradicción, concentración, continuidad e inmediación.</w:t>
      </w:r>
    </w:p>
    <w:p w:rsidR="00A4598E" w:rsidRPr="006E6510" w:rsidRDefault="00A4598E"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p>
    <w:p w:rsidR="00A4598E" w:rsidRPr="006E6510" w:rsidRDefault="00A4598E"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6E6510">
        <w:rPr>
          <w:rFonts w:ascii="Palatino Linotype" w:eastAsia="Calibri" w:hAnsi="Palatino Linotype" w:cs="Arial"/>
          <w:i/>
        </w:rPr>
        <w:t xml:space="preserve">C. De los derechos de la víctima o del ofendido: </w:t>
      </w:r>
    </w:p>
    <w:p w:rsidR="006E6510" w:rsidRPr="006E6510" w:rsidRDefault="006E6510"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p>
    <w:p w:rsidR="00A4598E" w:rsidRPr="006E6510" w:rsidRDefault="00A4598E"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b/>
          <w:i/>
        </w:rPr>
      </w:pPr>
      <w:r w:rsidRPr="006E6510">
        <w:rPr>
          <w:rFonts w:ascii="Palatino Linotype" w:eastAsia="Calibri" w:hAnsi="Palatino Linotype" w:cs="Arial"/>
          <w:i/>
        </w:rPr>
        <w:t>I. Recibir asesoría jurídica; ser informado de los derechos que en su favor establece la Constitución y, cuando lo solicite,</w:t>
      </w:r>
      <w:r w:rsidRPr="006E6510">
        <w:rPr>
          <w:rFonts w:ascii="Palatino Linotype" w:eastAsia="Calibri" w:hAnsi="Palatino Linotype" w:cs="Arial"/>
          <w:b/>
          <w:i/>
        </w:rPr>
        <w:t xml:space="preserve"> ser informado del desarrollo del procedimiento penal;”</w:t>
      </w:r>
    </w:p>
    <w:p w:rsidR="006E6510" w:rsidRPr="006E6510" w:rsidRDefault="006E6510"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b/>
          <w:i/>
        </w:rPr>
      </w:pPr>
    </w:p>
    <w:p w:rsidR="006E6510" w:rsidRPr="006E6510" w:rsidRDefault="006E6510"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6E6510">
        <w:rPr>
          <w:rFonts w:ascii="Palatino Linotype" w:eastAsia="Calibri" w:hAnsi="Palatino Linotype" w:cs="Arial"/>
          <w:b/>
          <w:i/>
        </w:rPr>
        <w:t>“Artículo 109.</w:t>
      </w:r>
      <w:r w:rsidRPr="006E6510">
        <w:rPr>
          <w:rFonts w:ascii="Palatino Linotype" w:eastAsia="Calibri" w:hAnsi="Palatino Linotype" w:cs="Arial"/>
          <w:i/>
        </w:rPr>
        <w:t xml:space="preserve"> Derechos de la víctima u ofendido En los procedimientos previstos en este Código, la víctima u ofendido tendrán los siguientes derechos: </w:t>
      </w:r>
    </w:p>
    <w:p w:rsidR="006E6510" w:rsidRPr="006E6510" w:rsidRDefault="006E6510"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6E6510">
        <w:rPr>
          <w:rFonts w:ascii="Palatino Linotype" w:eastAsia="Calibri" w:hAnsi="Palatino Linotype" w:cs="Arial"/>
          <w:i/>
        </w:rPr>
        <w:t>…</w:t>
      </w:r>
    </w:p>
    <w:p w:rsidR="006E6510" w:rsidRPr="006E6510" w:rsidRDefault="006E6510"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6E6510">
        <w:rPr>
          <w:rFonts w:ascii="Palatino Linotype" w:eastAsia="Calibri" w:hAnsi="Palatino Linotype" w:cs="Arial"/>
          <w:i/>
        </w:rPr>
        <w:t xml:space="preserve">V. A ser informado, cuando así lo solicite, del desarrollo del procedimiento penal por su Asesor jurídico, el Ministerio Público y/o, en su caso, por el Juez o </w:t>
      </w:r>
      <w:r w:rsidRPr="006E6510">
        <w:rPr>
          <w:rFonts w:ascii="Palatino Linotype" w:eastAsia="Calibri" w:hAnsi="Palatino Linotype" w:cs="Arial"/>
          <w:i/>
        </w:rPr>
        <w:lastRenderedPageBreak/>
        <w:t>Tribunal;</w:t>
      </w:r>
    </w:p>
    <w:p w:rsidR="006E6510" w:rsidRPr="006E6510" w:rsidRDefault="006E6510"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right="616"/>
        <w:jc w:val="both"/>
        <w:rPr>
          <w:rFonts w:ascii="Palatino Linotype" w:eastAsia="Calibri" w:hAnsi="Palatino Linotype" w:cs="Arial"/>
          <w:i/>
        </w:rPr>
      </w:pPr>
      <w:r w:rsidRPr="006E6510">
        <w:rPr>
          <w:rFonts w:ascii="Palatino Linotype" w:eastAsia="Calibri" w:hAnsi="Palatino Linotype" w:cs="Arial"/>
          <w:i/>
        </w:rPr>
        <w:t>…”</w:t>
      </w:r>
    </w:p>
    <w:p w:rsidR="006E6510" w:rsidRPr="006E6510" w:rsidRDefault="006E6510" w:rsidP="006E651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16"/>
        <w:jc w:val="both"/>
        <w:rPr>
          <w:rFonts w:ascii="Palatino Linotype" w:eastAsia="Calibri" w:hAnsi="Palatino Linotype" w:cs="Arial"/>
        </w:rPr>
      </w:pPr>
    </w:p>
    <w:p w:rsidR="00FB05C9" w:rsidRDefault="00A4598E" w:rsidP="00FB05C9">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A4598E">
        <w:rPr>
          <w:rFonts w:ascii="Palatino Linotype" w:eastAsia="Calibri" w:hAnsi="Palatino Linotype" w:cs="Arial"/>
        </w:rPr>
        <w:t xml:space="preserve">Así, y toda vez que el </w:t>
      </w:r>
      <w:r w:rsidR="00487335">
        <w:rPr>
          <w:rFonts w:ascii="Palatino Linotype" w:eastAsia="Calibri" w:hAnsi="Palatino Linotype" w:cs="Arial"/>
          <w:b/>
        </w:rPr>
        <w:t>SUJETO OB</w:t>
      </w:r>
      <w:r w:rsidRPr="00A4598E">
        <w:rPr>
          <w:rFonts w:ascii="Palatino Linotype" w:eastAsia="Calibri" w:hAnsi="Palatino Linotype" w:cs="Arial"/>
          <w:b/>
        </w:rPr>
        <w:t xml:space="preserve">LIGADO </w:t>
      </w:r>
      <w:r w:rsidRPr="00A4598E">
        <w:rPr>
          <w:rFonts w:ascii="Palatino Linotype" w:eastAsia="Calibri" w:hAnsi="Palatino Linotype" w:cs="Arial"/>
        </w:rPr>
        <w:t>reconoció la personalidad del particular en la carpeta de investigación señalada, se debió de dar acceso a la información</w:t>
      </w:r>
      <w:r w:rsidR="00FC2DD4">
        <w:rPr>
          <w:rFonts w:ascii="Palatino Linotype" w:eastAsia="Calibri" w:hAnsi="Palatino Linotype" w:cs="Arial"/>
        </w:rPr>
        <w:t xml:space="preserve"> contenida en ella.</w:t>
      </w:r>
    </w:p>
    <w:p w:rsidR="00FB05C9" w:rsidRDefault="00FB05C9" w:rsidP="00FB05C9">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p>
    <w:p w:rsidR="00FB05C9" w:rsidRDefault="00FB05C9" w:rsidP="00FB05C9">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Además </w:t>
      </w:r>
      <w:r w:rsidRPr="00FB05C9">
        <w:rPr>
          <w:rFonts w:ascii="Palatino Linotype" w:eastAsia="Calibri" w:hAnsi="Palatino Linotype" w:cs="Arial"/>
        </w:rPr>
        <w:t>es del conocimiento de la sociedad mexiquense, lo extenso y tedioso que puede implicar para la parte ofendida o víctima. Los ciudadanos han externado en múltiples ocasiones, mayoritariamente en los medios de comunicación convencional, sus insatisfactorias experiencias con relación a la funcionalidad del Ministerio Público. No dejo de reconocer que en muchas veces se han mostrado resultados en las investigaciones que realizan los Agentes del Ministerio Público; sin embargo, ante la ineficacia que eventualmente representa para las victimas el tener acceso a las averiguaciones previas por la mala funcionalidad y la falta estructural del sistema de justicia, es que conlleva a las personas a que pretendan tener acceso a la información a través del ejercicio de los derechos ARCO, o del derecho de acceso a la información pública.</w:t>
      </w:r>
    </w:p>
    <w:p w:rsidR="00FB05C9" w:rsidRPr="00FB05C9" w:rsidRDefault="00FB05C9" w:rsidP="00FB05C9">
      <w:pPr>
        <w:pStyle w:val="Prrafodelista"/>
        <w:rPr>
          <w:rFonts w:ascii="Palatino Linotype" w:eastAsia="Calibri" w:hAnsi="Palatino Linotype" w:cs="Arial"/>
        </w:rPr>
      </w:pPr>
    </w:p>
    <w:p w:rsidR="00FB05C9" w:rsidRDefault="00FB05C9" w:rsidP="00FB05C9">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FB05C9">
        <w:rPr>
          <w:rFonts w:ascii="Palatino Linotype" w:eastAsia="Calibri" w:hAnsi="Palatino Linotype" w:cs="Arial"/>
        </w:rPr>
        <w:t xml:space="preserve">Por otro lado, el poder tener acceso a la información de mérito, (generalmente a la parte ofendida o victima), le sirve para investigar y dar cuenta de si el Ministerio Público está llevando un correcto actuar en la investigación de los hechos que revisten los caracteres de delito, de protección a las víctimas y testigos, y sustento de </w:t>
      </w:r>
      <w:r w:rsidRPr="00FB05C9">
        <w:rPr>
          <w:rFonts w:ascii="Palatino Linotype" w:eastAsia="Calibri" w:hAnsi="Palatino Linotype" w:cs="Arial"/>
        </w:rPr>
        <w:lastRenderedPageBreak/>
        <w:t>la acción penal pública en ejercicio de sus funciones y atribuciones, que le han sido encomendadas para con la sociedad. De ahí la utilidad social de este tipo de solicitudes de información.</w:t>
      </w:r>
    </w:p>
    <w:p w:rsidR="00FB05C9" w:rsidRPr="00FB05C9" w:rsidRDefault="00FB05C9" w:rsidP="00FB05C9">
      <w:pPr>
        <w:pStyle w:val="Prrafodelista"/>
        <w:rPr>
          <w:rFonts w:ascii="Palatino Linotype" w:eastAsia="Calibri" w:hAnsi="Palatino Linotype" w:cs="Arial"/>
        </w:rPr>
      </w:pPr>
    </w:p>
    <w:p w:rsidR="00FB05C9" w:rsidRPr="00FB05C9" w:rsidRDefault="00FB05C9" w:rsidP="00FB05C9">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FB05C9">
        <w:rPr>
          <w:rFonts w:ascii="Palatino Linotype" w:eastAsia="Calibri" w:hAnsi="Palatino Linotype" w:cs="Arial"/>
        </w:rPr>
        <w:t>Ahora bien, el ejercicio del derecho de acceso a datos es una modalidad de acceso a la información con la peculiaridad que puede acceder a la información de manera integra a menos que existan datos personales de un tercero.</w:t>
      </w:r>
    </w:p>
    <w:p w:rsidR="00FB05C9" w:rsidRPr="00FB05C9" w:rsidRDefault="00FB05C9" w:rsidP="00FB05C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p>
    <w:p w:rsidR="00C1474A" w:rsidRPr="00FC2DD4" w:rsidRDefault="00C1474A" w:rsidP="00FC2DD4">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r w:rsidRPr="00FC2DD4">
        <w:rPr>
          <w:rFonts w:ascii="Palatino Linotype" w:eastAsia="Calibri" w:hAnsi="Palatino Linotype" w:cs="Arial"/>
          <w:b/>
        </w:rPr>
        <w:t>IV. De los Derechos ARCO.</w:t>
      </w:r>
    </w:p>
    <w:p w:rsidR="00947105" w:rsidRPr="00947105" w:rsidRDefault="00947105" w:rsidP="00947105"/>
    <w:p w:rsidR="00A4598E" w:rsidRPr="00A4598E" w:rsidRDefault="00C1474A"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A4598E">
        <w:rPr>
          <w:rFonts w:ascii="Palatino Linotype" w:eastAsia="Calibri" w:hAnsi="Palatino Linotype" w:cs="Arial"/>
        </w:rPr>
        <w:t xml:space="preserve">En </w:t>
      </w:r>
      <w:r w:rsidRPr="00A4598E">
        <w:rPr>
          <w:rFonts w:ascii="Palatino Linotype" w:hAnsi="Palatino Linotype" w:cs="Segoe UI"/>
        </w:rPr>
        <w:t xml:space="preserve">tal virtud, </w:t>
      </w:r>
      <w:r w:rsidRPr="00A4598E">
        <w:rPr>
          <w:rFonts w:ascii="Palatino Linotype" w:eastAsia="Times New Roman" w:hAnsi="Palatino Linotype"/>
          <w:color w:val="222222"/>
          <w:lang w:eastAsia="es-MX"/>
        </w:rPr>
        <w:t>se tiene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ARCO.</w:t>
      </w:r>
      <w:r w:rsidR="00A4598E" w:rsidRPr="00A4598E">
        <w:rPr>
          <w:rFonts w:ascii="Palatino Linotype" w:eastAsia="Times New Roman" w:hAnsi="Palatino Linotype"/>
          <w:color w:val="222222"/>
          <w:lang w:eastAsia="es-MX"/>
        </w:rPr>
        <w:t xml:space="preserve"> </w:t>
      </w:r>
    </w:p>
    <w:p w:rsidR="00A4598E" w:rsidRDefault="00A4598E" w:rsidP="00A4598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p>
    <w:p w:rsidR="00A4598E" w:rsidRDefault="00C1474A"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A4598E">
        <w:rPr>
          <w:rFonts w:ascii="Palatino Linotype" w:eastAsia="Calibri" w:hAnsi="Palatino Linotype" w:cs="Arial"/>
        </w:rPr>
        <w:t xml:space="preserve">Este </w:t>
      </w:r>
      <w:r w:rsidRPr="00A4598E">
        <w:rPr>
          <w:rFonts w:ascii="Palatino Linotype" w:eastAsia="Times New Roman" w:hAnsi="Palatino Linotype"/>
          <w:color w:val="222222"/>
          <w:lang w:eastAsia="es-MX"/>
        </w:rPr>
        <w:t xml:space="preserve">derecho, encuentra su sustento en los artículos 6, inciso A), fracción II y 16, párrafo segundo de la </w:t>
      </w:r>
      <w:r w:rsidRPr="00A4598E">
        <w:rPr>
          <w:rFonts w:ascii="Palatino Linotype" w:eastAsia="Times New Roman" w:hAnsi="Palatino Linotype"/>
          <w:b/>
          <w:color w:val="222222"/>
          <w:lang w:eastAsia="es-MX"/>
        </w:rPr>
        <w:t>Constitución Política de los Estados Unidos Mexicanos</w:t>
      </w:r>
      <w:r w:rsidRPr="00A4598E">
        <w:rPr>
          <w:rFonts w:ascii="Palatino Linotype" w:eastAsia="Times New Roman" w:hAnsi="Palatino Linotype"/>
          <w:color w:val="222222"/>
          <w:lang w:eastAsia="es-MX"/>
        </w:rPr>
        <w:t xml:space="preserve">, que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w:t>
      </w:r>
      <w:r w:rsidRPr="00A4598E">
        <w:rPr>
          <w:rFonts w:ascii="Palatino Linotype" w:eastAsia="Times New Roman" w:hAnsi="Palatino Linotype"/>
          <w:color w:val="222222"/>
          <w:lang w:eastAsia="es-MX"/>
        </w:rPr>
        <w:lastRenderedPageBreak/>
        <w:t>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A4598E" w:rsidRPr="00A4598E" w:rsidRDefault="00A4598E" w:rsidP="00A4598E">
      <w:pPr>
        <w:pStyle w:val="Prrafodelista"/>
        <w:rPr>
          <w:rFonts w:ascii="Palatino Linotype" w:eastAsia="Calibri" w:hAnsi="Palatino Linotype" w:cs="Arial"/>
        </w:rPr>
      </w:pPr>
    </w:p>
    <w:p w:rsidR="00A4598E" w:rsidRDefault="00C1474A"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A4598E">
        <w:rPr>
          <w:rFonts w:ascii="Palatino Linotype" w:eastAsia="Calibri" w:hAnsi="Palatino Linotype" w:cs="Arial"/>
        </w:rPr>
        <w:t xml:space="preserve">En términos generales, </w:t>
      </w:r>
      <w:r w:rsidRPr="00A4598E">
        <w:rPr>
          <w:rFonts w:ascii="Palatino Linotype" w:eastAsia="Times New Roman" w:hAnsi="Palatino Linotype"/>
          <w:color w:val="222222"/>
          <w:lang w:eastAsia="es-MX"/>
        </w:rPr>
        <w:t>los titulares de los datos personales, a través del ejercicio de los derechos ARCO, tienen el control sobre su información personal que se encuentra en poder de los Sujetos Obligados.</w:t>
      </w:r>
    </w:p>
    <w:p w:rsidR="00A4598E" w:rsidRPr="00A4598E" w:rsidRDefault="00A4598E" w:rsidP="00A4598E">
      <w:pPr>
        <w:pStyle w:val="Prrafodelista"/>
        <w:rPr>
          <w:rFonts w:ascii="Palatino Linotype" w:eastAsia="Calibri" w:hAnsi="Palatino Linotype" w:cs="Arial"/>
        </w:rPr>
      </w:pPr>
    </w:p>
    <w:p w:rsidR="00A4598E" w:rsidRDefault="00C1474A"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A4598E">
        <w:rPr>
          <w:rFonts w:ascii="Palatino Linotype" w:eastAsia="Calibri" w:hAnsi="Palatino Linotype" w:cs="Arial"/>
        </w:rPr>
        <w:t xml:space="preserve">Bajo esa tesitura, dicho acceso procedería una vez que la </w:t>
      </w:r>
      <w:r w:rsidRPr="00A4598E">
        <w:rPr>
          <w:rFonts w:ascii="Palatino Linotype" w:eastAsia="Calibri" w:hAnsi="Palatino Linotype" w:cs="Arial"/>
          <w:b/>
        </w:rPr>
        <w:t>RECURRENTE</w:t>
      </w:r>
      <w:r w:rsidRPr="00A4598E">
        <w:rPr>
          <w:rFonts w:ascii="Palatino Linotype" w:eastAsia="Calibri" w:hAnsi="Palatino Linotype" w:cs="Arial"/>
        </w:rPr>
        <w:t xml:space="preserve"> hubiere acreditado su personalidad </w:t>
      </w:r>
      <w:r w:rsidRPr="00A4598E">
        <w:rPr>
          <w:rFonts w:ascii="Palatino Linotype" w:eastAsia="Times New Roman" w:hAnsi="Palatino Linotype" w:cs="Arial"/>
        </w:rPr>
        <w:t xml:space="preserve">ante la Unidad de Transparencia del </w:t>
      </w:r>
      <w:r w:rsidRPr="00A4598E">
        <w:rPr>
          <w:rFonts w:ascii="Palatino Linotype" w:eastAsia="Times New Roman" w:hAnsi="Palatino Linotype" w:cs="Arial"/>
          <w:b/>
        </w:rPr>
        <w:t>SUJETO OBLIGADO</w:t>
      </w:r>
      <w:r w:rsidRPr="00A4598E">
        <w:rPr>
          <w:rFonts w:ascii="Palatino Linotype" w:eastAsia="Times New Roman" w:hAnsi="Palatino Linotype" w:cs="Arial"/>
        </w:rPr>
        <w:t>, como titular de la información, o bien, la representación legal para tener acceso a ella.</w:t>
      </w:r>
    </w:p>
    <w:p w:rsidR="00A4598E" w:rsidRPr="00A4598E" w:rsidRDefault="00A4598E" w:rsidP="00A4598E">
      <w:pPr>
        <w:pStyle w:val="Prrafodelista"/>
        <w:rPr>
          <w:rFonts w:ascii="Palatino Linotype" w:eastAsia="Calibri" w:hAnsi="Palatino Linotype" w:cs="Arial"/>
        </w:rPr>
      </w:pPr>
    </w:p>
    <w:p w:rsidR="0005393E" w:rsidRPr="00A4598E" w:rsidRDefault="007F5C92"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sidRPr="00A4598E">
        <w:rPr>
          <w:rFonts w:ascii="Palatino Linotype" w:eastAsia="Calibri" w:hAnsi="Palatino Linotype" w:cs="Arial"/>
        </w:rPr>
        <w:t xml:space="preserve">En ese sentido, </w:t>
      </w:r>
      <w:r w:rsidRPr="00A4598E">
        <w:rPr>
          <w:rFonts w:ascii="Palatino Linotype" w:eastAsia="Times New Roman" w:hAnsi="Palatino Linotype" w:cs="Arial"/>
        </w:rPr>
        <w:t>, la Ley de Protección de Datos Personales en Posesión de Sujetos Obligados del Estado de México y Municipios</w:t>
      </w:r>
      <w:r w:rsidRPr="00A4598E">
        <w:rPr>
          <w:rFonts w:ascii="Palatino Linotype" w:hAnsi="Palatino Linotype"/>
          <w:vertAlign w:val="superscript"/>
        </w:rPr>
        <w:t xml:space="preserve"> </w:t>
      </w:r>
      <w:r w:rsidRPr="00A4598E">
        <w:rPr>
          <w:rFonts w:ascii="Palatino Linotype" w:eastAsia="Times New Roman" w:hAnsi="Palatino Linotype" w:cs="Arial"/>
        </w:rPr>
        <w:t>prevé, en su artículo 97 la procedencia de estos derechos en los siguientes términos:</w:t>
      </w:r>
    </w:p>
    <w:p w:rsidR="00947105" w:rsidRDefault="00947105" w:rsidP="00FC2DD4">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right="616"/>
        <w:jc w:val="both"/>
        <w:rPr>
          <w:rFonts w:ascii="Palatino Linotype" w:eastAsia="Calibri" w:hAnsi="Palatino Linotype" w:cs="Arial"/>
        </w:rPr>
      </w:pPr>
    </w:p>
    <w:p w:rsidR="007F5C92" w:rsidRPr="007F5C92" w:rsidRDefault="007F5C92" w:rsidP="00FC2DD4">
      <w:pPr>
        <w:pStyle w:val="Sinespaciado"/>
        <w:spacing w:line="360" w:lineRule="auto"/>
        <w:ind w:left="851" w:right="616"/>
        <w:jc w:val="both"/>
        <w:rPr>
          <w:rFonts w:ascii="Palatino Linotype" w:hAnsi="Palatino Linotype"/>
          <w:i/>
        </w:rPr>
      </w:pPr>
      <w:r>
        <w:rPr>
          <w:rFonts w:ascii="Palatino Linotype" w:hAnsi="Palatino Linotype"/>
          <w:i/>
        </w:rPr>
        <w:t>“</w:t>
      </w:r>
      <w:r w:rsidRPr="007F5C92">
        <w:rPr>
          <w:rFonts w:ascii="Palatino Linotype" w:hAnsi="Palatino Linotype"/>
          <w:b/>
          <w:i/>
        </w:rPr>
        <w:t>Artículo 97.</w:t>
      </w:r>
      <w:r w:rsidRPr="007F5C92">
        <w:rPr>
          <w:rFonts w:ascii="Palatino Linotype" w:hAnsi="Palatino Linotype"/>
          <w:i/>
        </w:rPr>
        <w:t xml:space="preserve"> Los derechos de acceso, rectificación, cancelación y oposición de datos personales son derechos independientes. El ejercicio de cualquiera de ellos no es requisito previo no impide el ejercicio de otro. </w:t>
      </w:r>
      <w:r w:rsidRPr="007F5C92">
        <w:rPr>
          <w:rFonts w:ascii="Palatino Linotype" w:hAnsi="Palatino Linotype"/>
          <w:b/>
          <w:i/>
        </w:rPr>
        <w:t>La procedencia de estos derechos, en su caso, se hará efectiva una vez que el titular o su representante legal acrediten su identidad o representación, respectivamente.</w:t>
      </w:r>
      <w:r w:rsidRPr="007F5C92">
        <w:rPr>
          <w:rFonts w:ascii="Palatino Linotype" w:hAnsi="Palatino Linotype"/>
          <w:i/>
        </w:rPr>
        <w:t xml:space="preserve"> </w:t>
      </w:r>
    </w:p>
    <w:p w:rsidR="007F5C92" w:rsidRPr="007F5C92" w:rsidRDefault="007F5C92" w:rsidP="00FC2DD4">
      <w:pPr>
        <w:pStyle w:val="Sinespaciado"/>
        <w:spacing w:line="360" w:lineRule="auto"/>
        <w:ind w:left="851" w:right="616"/>
        <w:jc w:val="both"/>
        <w:rPr>
          <w:rFonts w:ascii="Palatino Linotype" w:hAnsi="Palatino Linotype"/>
          <w:i/>
        </w:rPr>
      </w:pPr>
      <w:r w:rsidRPr="007F5C92">
        <w:rPr>
          <w:rFonts w:ascii="Palatino Linotype" w:hAnsi="Palatino Linotype"/>
          <w:i/>
        </w:rPr>
        <w:lastRenderedPageBreak/>
        <w:t xml:space="preserve">En ningún caso el acceso a los datos personales de un titular podrá afectar los derechos y libertades de otros. </w:t>
      </w:r>
    </w:p>
    <w:p w:rsidR="00FC2DD4" w:rsidRDefault="007F5C92" w:rsidP="00487335">
      <w:pPr>
        <w:pStyle w:val="Sinespaciado"/>
        <w:spacing w:line="360" w:lineRule="auto"/>
        <w:ind w:left="851" w:right="616"/>
        <w:jc w:val="both"/>
        <w:rPr>
          <w:rFonts w:ascii="Palatino Linotype" w:hAnsi="Palatino Linotype"/>
        </w:rPr>
      </w:pPr>
      <w:r w:rsidRPr="007F5C92">
        <w:rPr>
          <w:rFonts w:ascii="Palatino Linotype" w:hAnsi="Palatino Linotype"/>
          <w:i/>
        </w:rPr>
        <w:t>El ejercicio de cualquiera de los derechos ARCO, forma parte de las garantías primarias del derecho a la protección de datos personales</w:t>
      </w:r>
      <w:r w:rsidRPr="007F5C92">
        <w:rPr>
          <w:rFonts w:ascii="Palatino Linotype" w:hAnsi="Palatino Linotype"/>
        </w:rPr>
        <w:t>.</w:t>
      </w:r>
    </w:p>
    <w:p w:rsidR="0005393E" w:rsidRPr="007F5C92" w:rsidRDefault="007F5C92" w:rsidP="00FC2DD4">
      <w:pPr>
        <w:pStyle w:val="Sinespaciado"/>
        <w:spacing w:line="360" w:lineRule="auto"/>
        <w:ind w:left="851" w:right="616"/>
        <w:jc w:val="both"/>
        <w:rPr>
          <w:rFonts w:ascii="Palatino Linotype" w:hAnsi="Palatino Linotype"/>
        </w:rPr>
      </w:pPr>
      <w:r w:rsidRPr="007F5C92">
        <w:rPr>
          <w:rFonts w:ascii="Palatino Linotype" w:hAnsi="Palatino Linotype"/>
        </w:rPr>
        <w:t>(Énfasis añadido)</w:t>
      </w:r>
    </w:p>
    <w:p w:rsidR="007F5C92" w:rsidRDefault="007F5C92"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7F5C92"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Efectivamente, </w:t>
      </w:r>
      <w:r w:rsidRPr="00D122F9">
        <w:rPr>
          <w:rFonts w:ascii="Palatino Linotype" w:eastAsia="Times New Roman" w:hAnsi="Palatino Linotype" w:cs="Arial"/>
        </w:rPr>
        <w:t>del derecho de acceso a datos personales se ejercerá por el titular de sus datos o su representante legal, previa acreditación de su identidad o representación, y en ningún caso el acceso a los datos personales de un titular podrá afectar los derechos y libertades de otros, es decir, los procedimientos de acceso a datos solo pueden ser tramitados por el titular o su representante legal y que a su vez, los servidores públicos responsables de las Unidades de Transparencia tendrán la obligación de informar al solicitante que deberá realizar tal acreditación.</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Pr="00947105" w:rsidRDefault="007F5C92"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En ese sentido, </w:t>
      </w:r>
      <w:r w:rsidRPr="00D122F9">
        <w:rPr>
          <w:rFonts w:ascii="Palatino Linotype" w:hAnsi="Palatino Linotype"/>
          <w:color w:val="000000" w:themeColor="text1"/>
        </w:rPr>
        <w:t xml:space="preserve">al tratarse de un trámite en específico </w:t>
      </w:r>
      <w:r>
        <w:rPr>
          <w:rFonts w:ascii="Palatino Linotype" w:hAnsi="Palatino Linotype"/>
          <w:color w:val="000000" w:themeColor="text1"/>
        </w:rPr>
        <w:t xml:space="preserve">debió haberse ordenado </w:t>
      </w:r>
      <w:r w:rsidRPr="00D122F9">
        <w:rPr>
          <w:rFonts w:ascii="Palatino Linotype" w:hAnsi="Palatino Linotype"/>
          <w:color w:val="000000" w:themeColor="text1"/>
        </w:rPr>
        <w:t xml:space="preserve">el acceso a la averiguación </w:t>
      </w:r>
      <w:r w:rsidRPr="00D122F9">
        <w:rPr>
          <w:rFonts w:ascii="Palatino Linotype" w:hAnsi="Palatino Linotype"/>
          <w:b/>
          <w:i/>
          <w:sz w:val="22"/>
          <w:szCs w:val="22"/>
          <w:u w:val="single"/>
        </w:rPr>
        <w:t>previa acreditación de la identidad o personalidad</w:t>
      </w:r>
      <w:r w:rsidRPr="00D122F9">
        <w:rPr>
          <w:rFonts w:ascii="Palatino Linotype" w:hAnsi="Palatino Linotype"/>
          <w:color w:val="000000" w:themeColor="text1"/>
        </w:rPr>
        <w:t xml:space="preserve"> en el ejercicio de los derechos ARCO </w:t>
      </w:r>
      <w:r w:rsidRPr="00D122F9">
        <w:rPr>
          <w:rFonts w:ascii="Palatino Linotype" w:hAnsi="Palatino Linotype"/>
          <w:b/>
          <w:color w:val="000000" w:themeColor="text1"/>
          <w:u w:val="single"/>
        </w:rPr>
        <w:t>en versión pública</w:t>
      </w:r>
      <w:r>
        <w:rPr>
          <w:rFonts w:ascii="Palatino Linotype" w:hAnsi="Palatino Linotype"/>
          <w:color w:val="000000" w:themeColor="text1"/>
        </w:rPr>
        <w:t xml:space="preserve"> a efecto de proteger la identidad y datos personales de terceros, y así dejándose</w:t>
      </w:r>
      <w:r w:rsidRPr="00D122F9">
        <w:rPr>
          <w:rFonts w:ascii="Palatino Linotype" w:hAnsi="Palatino Linotype"/>
          <w:color w:val="000000" w:themeColor="text1"/>
        </w:rPr>
        <w:t xml:space="preserve"> a </w:t>
      </w:r>
      <w:r>
        <w:rPr>
          <w:rFonts w:ascii="Palatino Linotype" w:hAnsi="Palatino Linotype"/>
          <w:color w:val="000000" w:themeColor="text1"/>
        </w:rPr>
        <w:t xml:space="preserve">salvo los derechos de la </w:t>
      </w:r>
      <w:r>
        <w:rPr>
          <w:rFonts w:ascii="Palatino Linotype" w:hAnsi="Palatino Linotype"/>
          <w:b/>
          <w:color w:val="000000" w:themeColor="text1"/>
        </w:rPr>
        <w:t>RECURRENTE</w:t>
      </w:r>
      <w:r>
        <w:rPr>
          <w:rFonts w:ascii="Palatino Linotype" w:hAnsi="Palatino Linotype"/>
          <w:color w:val="000000" w:themeColor="text1"/>
        </w:rPr>
        <w:t xml:space="preserve"> </w:t>
      </w:r>
      <w:r w:rsidRPr="00D122F9">
        <w:rPr>
          <w:rFonts w:ascii="Palatino Linotype" w:hAnsi="Palatino Linotype"/>
          <w:color w:val="000000" w:themeColor="text1"/>
        </w:rPr>
        <w:t xml:space="preserve">para que realice el trámite legal conducente indicado por las autoridades competentes, de conformidad con el artículo 114 de la </w:t>
      </w:r>
      <w:r w:rsidRPr="00D122F9">
        <w:rPr>
          <w:rFonts w:ascii="Palatino Linotype" w:eastAsia="Times New Roman" w:hAnsi="Palatino Linotype" w:cs="Arial"/>
          <w:b/>
        </w:rPr>
        <w:t xml:space="preserve">Ley de Protección de Datos Personales en Posesión de Sujetos Obligados del Estado de México y Municipios </w:t>
      </w:r>
      <w:r w:rsidRPr="00D122F9">
        <w:rPr>
          <w:rFonts w:ascii="Palatino Linotype" w:eastAsia="Times New Roman" w:hAnsi="Palatino Linotype" w:cs="Arial"/>
        </w:rPr>
        <w:t>que a la letra dispone:</w:t>
      </w:r>
    </w:p>
    <w:p w:rsidR="00947105" w:rsidRDefault="00947105" w:rsidP="0094710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rPr>
      </w:pPr>
    </w:p>
    <w:p w:rsidR="007F5C92" w:rsidRDefault="007F5C92" w:rsidP="00FC2DD4">
      <w:pPr>
        <w:pStyle w:val="Sinespaciado"/>
        <w:tabs>
          <w:tab w:val="left" w:pos="709"/>
          <w:tab w:val="left" w:pos="7655"/>
          <w:tab w:val="left" w:pos="8080"/>
        </w:tabs>
        <w:spacing w:line="360" w:lineRule="auto"/>
        <w:ind w:left="567" w:right="616"/>
        <w:jc w:val="both"/>
        <w:rPr>
          <w:rFonts w:ascii="Palatino Linotype" w:hAnsi="Palatino Linotype"/>
          <w:b/>
          <w:i/>
        </w:rPr>
      </w:pPr>
      <w:r w:rsidRPr="007F5C92">
        <w:rPr>
          <w:rFonts w:ascii="Palatino Linotype" w:hAnsi="Palatino Linotype"/>
          <w:b/>
          <w:i/>
        </w:rPr>
        <w:lastRenderedPageBreak/>
        <w:t xml:space="preserve">Existencia de trámite específico </w:t>
      </w:r>
    </w:p>
    <w:p w:rsidR="00947105" w:rsidRPr="007F5C92" w:rsidRDefault="00947105" w:rsidP="00FC2DD4">
      <w:pPr>
        <w:pStyle w:val="Sinespaciado"/>
        <w:tabs>
          <w:tab w:val="left" w:pos="709"/>
          <w:tab w:val="left" w:pos="7655"/>
          <w:tab w:val="left" w:pos="8080"/>
        </w:tabs>
        <w:spacing w:line="360" w:lineRule="auto"/>
        <w:ind w:left="567" w:right="616"/>
        <w:jc w:val="both"/>
        <w:rPr>
          <w:rFonts w:ascii="Palatino Linotype" w:hAnsi="Palatino Linotype"/>
          <w:b/>
          <w:i/>
        </w:rPr>
      </w:pPr>
    </w:p>
    <w:p w:rsidR="007F5C92" w:rsidRPr="007F5C92" w:rsidRDefault="007F5C92" w:rsidP="00FC2DD4">
      <w:pPr>
        <w:pStyle w:val="Sinespaciado"/>
        <w:tabs>
          <w:tab w:val="left" w:pos="709"/>
          <w:tab w:val="left" w:pos="7655"/>
          <w:tab w:val="left" w:pos="8080"/>
        </w:tabs>
        <w:spacing w:line="360" w:lineRule="auto"/>
        <w:ind w:left="567" w:right="616"/>
        <w:jc w:val="both"/>
        <w:rPr>
          <w:rFonts w:ascii="Palatino Linotype" w:hAnsi="Palatino Linotype"/>
          <w:i/>
        </w:rPr>
      </w:pPr>
      <w:r>
        <w:rPr>
          <w:rFonts w:ascii="Palatino Linotype" w:hAnsi="Palatino Linotype"/>
          <w:i/>
        </w:rPr>
        <w:t>“</w:t>
      </w:r>
      <w:r w:rsidRPr="007F5C92">
        <w:rPr>
          <w:rFonts w:ascii="Palatino Linotype" w:hAnsi="Palatino Linotype"/>
          <w:b/>
          <w:i/>
        </w:rPr>
        <w:t>Artículo 114.</w:t>
      </w:r>
      <w:r w:rsidRPr="007F5C92">
        <w:rPr>
          <w:rFonts w:ascii="Palatino Linotype" w:hAnsi="Palatino Linotype"/>
          <w:i/>
        </w:rPr>
        <w:t xml:space="preserve">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w:t>
      </w:r>
      <w:r w:rsidRPr="007F5C92">
        <w:rPr>
          <w:rFonts w:ascii="Palatino Linotype" w:hAnsi="Palatino Linotype"/>
          <w:b/>
          <w:i/>
        </w:rPr>
        <w:t>a efecto que este último decida si ejerce sus derechos a través del trámite específico, o bien a través del procedimiento para el ejercicio de los derechos ARCO.</w:t>
      </w:r>
      <w:r w:rsidRPr="007F5C92">
        <w:rPr>
          <w:rFonts w:ascii="Palatino Linotype" w:hAnsi="Palatino Linotype"/>
          <w:i/>
        </w:rPr>
        <w:t xml:space="preserve"> </w:t>
      </w:r>
    </w:p>
    <w:p w:rsidR="00FC2DD4" w:rsidRPr="00487335" w:rsidRDefault="007F5C92" w:rsidP="00487335">
      <w:pPr>
        <w:pStyle w:val="Sinespaciado"/>
        <w:tabs>
          <w:tab w:val="left" w:pos="709"/>
          <w:tab w:val="left" w:pos="7655"/>
          <w:tab w:val="left" w:pos="8080"/>
        </w:tabs>
        <w:spacing w:line="360" w:lineRule="auto"/>
        <w:ind w:left="567" w:right="616"/>
        <w:jc w:val="both"/>
        <w:rPr>
          <w:rFonts w:ascii="Palatino Linotype" w:hAnsi="Palatino Linotype"/>
          <w:i/>
        </w:rPr>
      </w:pPr>
      <w:r w:rsidRPr="007F5C92">
        <w:rPr>
          <w:rFonts w:ascii="Palatino Linotype" w:hAnsi="Palatino Linotype"/>
          <w:i/>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7F5C92" w:rsidRPr="007F5C92" w:rsidRDefault="007F5C92" w:rsidP="00FC2DD4">
      <w:pPr>
        <w:pStyle w:val="Sinespaciado"/>
        <w:tabs>
          <w:tab w:val="left" w:pos="709"/>
          <w:tab w:val="left" w:pos="7655"/>
          <w:tab w:val="left" w:pos="8080"/>
        </w:tabs>
        <w:spacing w:line="360" w:lineRule="auto"/>
        <w:ind w:left="567" w:right="616"/>
        <w:jc w:val="both"/>
        <w:rPr>
          <w:rFonts w:ascii="Palatino Linotype" w:hAnsi="Palatino Linotype"/>
        </w:rPr>
      </w:pPr>
      <w:r>
        <w:rPr>
          <w:rFonts w:ascii="Palatino Linotype" w:hAnsi="Palatino Linotype"/>
        </w:rPr>
        <w:t>(Énfasis añadido)</w:t>
      </w:r>
    </w:p>
    <w:p w:rsidR="002E293D" w:rsidRDefault="002E293D" w:rsidP="006E6510">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644DC3" w:rsidRDefault="0021451A" w:rsidP="0021451A">
      <w:pPr>
        <w:pStyle w:val="Ttulo2"/>
        <w:rPr>
          <w:rFonts w:ascii="Palatino Linotype" w:eastAsia="Times New Roman" w:hAnsi="Palatino Linotype"/>
          <w:b/>
          <w:color w:val="000000" w:themeColor="text1"/>
          <w:sz w:val="24"/>
          <w:szCs w:val="24"/>
          <w:lang w:eastAsia="es-MX"/>
        </w:rPr>
      </w:pPr>
      <w:bookmarkStart w:id="5" w:name="_Toc536464451"/>
      <w:r>
        <w:rPr>
          <w:rFonts w:ascii="Palatino Linotype" w:eastAsia="Times New Roman" w:hAnsi="Palatino Linotype"/>
          <w:b/>
          <w:color w:val="000000" w:themeColor="text1"/>
          <w:sz w:val="24"/>
          <w:szCs w:val="24"/>
          <w:lang w:eastAsia="es-MX"/>
        </w:rPr>
        <w:t xml:space="preserve">V. </w:t>
      </w:r>
      <w:r w:rsidR="00B82DF9" w:rsidRPr="00B82DF9">
        <w:rPr>
          <w:rFonts w:ascii="Palatino Linotype" w:eastAsia="Times New Roman" w:hAnsi="Palatino Linotype"/>
          <w:b/>
          <w:color w:val="000000" w:themeColor="text1"/>
          <w:sz w:val="24"/>
          <w:szCs w:val="24"/>
          <w:lang w:eastAsia="es-MX"/>
        </w:rPr>
        <w:t>Conclusión.</w:t>
      </w:r>
      <w:bookmarkEnd w:id="5"/>
    </w:p>
    <w:p w:rsidR="002E293D" w:rsidRPr="002E293D" w:rsidRDefault="002E293D" w:rsidP="002E293D">
      <w:pPr>
        <w:rPr>
          <w:lang w:eastAsia="es-MX"/>
        </w:rPr>
      </w:pPr>
    </w:p>
    <w:p w:rsidR="007B70C2" w:rsidRPr="006C3E41" w:rsidRDefault="002813E1" w:rsidP="00A4598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u w:val="single"/>
          <w:lang w:val="es-ES"/>
        </w:rPr>
      </w:pPr>
      <w:r>
        <w:rPr>
          <w:rFonts w:ascii="Palatino Linotype" w:eastAsia="MS Mincho" w:hAnsi="Palatino Linotype"/>
        </w:rPr>
        <w:t>Bajo ese tenor concluyo que</w:t>
      </w:r>
      <w:r w:rsidR="003B52E8">
        <w:rPr>
          <w:rFonts w:ascii="Palatino Linotype" w:eastAsia="MS Mincho" w:hAnsi="Palatino Linotype"/>
        </w:rPr>
        <w:t xml:space="preserve"> se </w:t>
      </w:r>
      <w:r w:rsidR="004866BA">
        <w:rPr>
          <w:rFonts w:ascii="Palatino Linotype" w:eastAsia="MS Mincho" w:hAnsi="Palatino Linotype"/>
        </w:rPr>
        <w:t>debió</w:t>
      </w:r>
      <w:r w:rsidR="003B52E8">
        <w:rPr>
          <w:rFonts w:ascii="Palatino Linotype" w:eastAsia="MS Mincho" w:hAnsi="Palatino Linotype"/>
        </w:rPr>
        <w:t xml:space="preserve"> d</w:t>
      </w:r>
      <w:r w:rsidR="0021451A">
        <w:rPr>
          <w:rFonts w:ascii="Palatino Linotype" w:eastAsia="MS Mincho" w:hAnsi="Palatino Linotype"/>
        </w:rPr>
        <w:t xml:space="preserve">e </w:t>
      </w:r>
      <w:r w:rsidR="006C3E41">
        <w:rPr>
          <w:rFonts w:ascii="Palatino Linotype" w:eastAsia="MS Mincho" w:hAnsi="Palatino Linotype"/>
        </w:rPr>
        <w:t xml:space="preserve">haber ordenado la entrega de la averiguación previa con número </w:t>
      </w:r>
      <w:r w:rsidR="00487335" w:rsidRPr="00487335">
        <w:rPr>
          <w:rFonts w:ascii="Palatino Linotype" w:eastAsia="MS Mincho" w:hAnsi="Palatino Linotype"/>
        </w:rPr>
        <w:t>160260620085713</w:t>
      </w:r>
      <w:r w:rsidR="00487335">
        <w:rPr>
          <w:rFonts w:ascii="Palatino Linotype" w:eastAsia="MS Mincho" w:hAnsi="Palatino Linotype"/>
          <w:i/>
        </w:rPr>
        <w:t xml:space="preserve"> </w:t>
      </w:r>
      <w:r w:rsidR="00487335">
        <w:rPr>
          <w:rFonts w:ascii="Palatino Linotype" w:eastAsia="MS Mincho" w:hAnsi="Palatino Linotype"/>
        </w:rPr>
        <w:t>al</w:t>
      </w:r>
      <w:r w:rsidR="006C3E41">
        <w:rPr>
          <w:rFonts w:ascii="Palatino Linotype" w:eastAsia="MS Mincho" w:hAnsi="Palatino Linotype"/>
        </w:rPr>
        <w:t xml:space="preserve"> </w:t>
      </w:r>
      <w:r w:rsidR="006C3E41">
        <w:rPr>
          <w:rFonts w:ascii="Palatino Linotype" w:eastAsia="MS Mincho" w:hAnsi="Palatino Linotype"/>
          <w:b/>
        </w:rPr>
        <w:t>RECURRENTE</w:t>
      </w:r>
      <w:r w:rsidR="006C3E41">
        <w:rPr>
          <w:rFonts w:ascii="Palatino Linotype" w:eastAsia="MS Mincho" w:hAnsi="Palatino Linotype"/>
        </w:rPr>
        <w:t xml:space="preserve"> por vía SAIMEX, toda vez que la solicitud de la misma encuadraba perfectamente en un ejercicio de derechos ARCO.</w:t>
      </w:r>
    </w:p>
    <w:p w:rsidR="006C3E41" w:rsidRPr="006C3E41" w:rsidRDefault="006C3E41" w:rsidP="006C3E41">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u w:val="single"/>
          <w:lang w:val="es-ES"/>
        </w:rPr>
      </w:pPr>
    </w:p>
    <w:p w:rsidR="009F6BAF" w:rsidRPr="00D347A9" w:rsidRDefault="006C3E41" w:rsidP="0048733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Calibri" w:hAnsi="Palatino Linotype" w:cs="Arial"/>
          <w:u w:val="single"/>
          <w:lang w:val="es-ES"/>
        </w:rPr>
      </w:pPr>
      <w:r>
        <w:rPr>
          <w:rFonts w:ascii="Palatino Linotype" w:eastAsia="MS Mincho" w:hAnsi="Palatino Linotype"/>
        </w:rPr>
        <w:t>Asimismo, aprovecho estas líneas de conclusión para recordar a m</w:t>
      </w:r>
      <w:r w:rsidR="000C638B">
        <w:rPr>
          <w:rFonts w:ascii="Palatino Linotype" w:eastAsia="MS Mincho" w:hAnsi="Palatino Linotype"/>
        </w:rPr>
        <w:t xml:space="preserve">is colegas Comisionados que a pesar de que siempre nos encontremos con el choque de los </w:t>
      </w:r>
      <w:r w:rsidR="000C638B">
        <w:rPr>
          <w:rFonts w:ascii="Palatino Linotype" w:eastAsia="MS Mincho" w:hAnsi="Palatino Linotype"/>
        </w:rPr>
        <w:lastRenderedPageBreak/>
        <w:t>derechos de acceso a la información pública y la protección de datos personales, el ejercicio de derechos ARCO no tendría por qué verse limitado en atención a costumbres procesales que hoy por hoy ya no dan cabida para dar cumplimiento a la Ley de Protección de Datos Personales en Posesión de los Sujetos Obligados del Estado de México y Municipios, ello en virtud a que de conformidad con el anteriormente expuesto artículo 114, cuando los Sujetos Obligados se encuentren ante la existencia de un trámite específico para dar seguimiento a una solicitud de ejercicio de derechos ARCO, ya no pueden simplemente hacer del conocimiento a los solicitante de la vía procesal oportuna para acceder a sus datos, sino que deben preguntarle a éstos cual es la vía que prefieren para tener acceso a los mismos, ya sea por medio del trámite específico o a través del SARCOEM, el cual fue creado justamente para propiciar que los particulares accedan, rectifiquen, cancelen y opongan sus datos personales a través de las tecnologías modernas de comunicación con las Instituciones públicas.</w:t>
      </w:r>
    </w:p>
    <w:p w:rsidR="00D347A9" w:rsidRDefault="00D347A9" w:rsidP="00D347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u w:val="single"/>
          <w:lang w:val="es-ES"/>
        </w:rPr>
      </w:pPr>
    </w:p>
    <w:p w:rsidR="00D347A9" w:rsidRPr="00D347A9" w:rsidRDefault="00D347A9" w:rsidP="00D347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u w:val="single"/>
          <w:lang w:val="es-ES"/>
        </w:rPr>
      </w:pPr>
    </w:p>
    <w:p w:rsidR="00D347A9" w:rsidRDefault="00D347A9" w:rsidP="0048733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u w:val="single"/>
          <w:lang w:val="es-ES"/>
        </w:rPr>
      </w:pPr>
    </w:p>
    <w:p w:rsidR="00D347A9" w:rsidRPr="00487335" w:rsidRDefault="00D347A9" w:rsidP="0048733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jc w:val="both"/>
        <w:rPr>
          <w:rFonts w:ascii="Palatino Linotype" w:eastAsia="Calibri" w:hAnsi="Palatino Linotype" w:cs="Arial"/>
          <w:u w:val="single"/>
          <w:lang w:val="es-ES"/>
        </w:rPr>
      </w:pPr>
    </w:p>
    <w:p w:rsidR="007B70C2" w:rsidRPr="00B02166" w:rsidRDefault="007B70C2" w:rsidP="007B70C2">
      <w:pPr>
        <w:spacing w:after="160" w:line="360" w:lineRule="auto"/>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JOSÉ GUADALUPE LUNA HERNÁNDEZ</w:t>
      </w:r>
    </w:p>
    <w:p w:rsidR="00D347A9" w:rsidRDefault="007B70C2" w:rsidP="00D347A9">
      <w:pPr>
        <w:spacing w:after="160" w:line="360" w:lineRule="auto"/>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COMISIONADO</w:t>
      </w:r>
    </w:p>
    <w:p w:rsidR="00BE7FDE" w:rsidRDefault="00BE7FDE" w:rsidP="00947105">
      <w:pPr>
        <w:spacing w:after="160" w:line="360" w:lineRule="auto"/>
        <w:jc w:val="right"/>
        <w:rPr>
          <w:rFonts w:ascii="Palatino Linotype" w:eastAsia="Calibri" w:hAnsi="Palatino Linotype" w:cs="Arial"/>
          <w:b/>
          <w:color w:val="000000" w:themeColor="text1"/>
        </w:rPr>
      </w:pPr>
      <w:r>
        <w:rPr>
          <w:rFonts w:ascii="Palatino Linotype" w:eastAsia="Calibri" w:hAnsi="Palatino Linotype" w:cs="Arial"/>
          <w:b/>
          <w:color w:val="000000" w:themeColor="text1"/>
        </w:rPr>
        <w:t>JGLH/</w:t>
      </w:r>
      <w:r w:rsidR="00947105">
        <w:rPr>
          <w:rFonts w:ascii="Palatino Linotype" w:eastAsia="Calibri" w:hAnsi="Palatino Linotype" w:cs="Arial"/>
          <w:b/>
          <w:color w:val="000000" w:themeColor="text1"/>
        </w:rPr>
        <w:t>MPBR</w:t>
      </w:r>
    </w:p>
    <w:sectPr w:rsidR="00BE7FDE"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C6" w:rsidRDefault="002043C6" w:rsidP="00ED7332">
      <w:r>
        <w:separator/>
      </w:r>
    </w:p>
  </w:endnote>
  <w:endnote w:type="continuationSeparator" w:id="0">
    <w:p w:rsidR="002043C6" w:rsidRDefault="002043C6"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D23F69" w:rsidRDefault="00D23F6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20AD0">
              <w:rPr>
                <w:rFonts w:ascii="Palatino Linotype" w:hAnsi="Palatino Linotype"/>
                <w:b/>
                <w:bCs/>
                <w:noProof/>
                <w:sz w:val="20"/>
                <w:szCs w:val="20"/>
              </w:rPr>
              <w:t>17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20AD0">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D23F69" w:rsidRDefault="00D2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C6" w:rsidRDefault="002043C6" w:rsidP="00ED7332">
      <w:r>
        <w:separator/>
      </w:r>
    </w:p>
  </w:footnote>
  <w:footnote w:type="continuationSeparator" w:id="0">
    <w:p w:rsidR="002043C6" w:rsidRDefault="002043C6" w:rsidP="00ED7332">
      <w:r>
        <w:continuationSeparator/>
      </w:r>
    </w:p>
  </w:footnote>
  <w:footnote w:id="1">
    <w:p w:rsidR="00FB05C9" w:rsidRDefault="00FB05C9">
      <w:pPr>
        <w:pStyle w:val="Textonotapie"/>
      </w:pPr>
      <w:r>
        <w:rPr>
          <w:rStyle w:val="Refdenotaalpie"/>
        </w:rPr>
        <w:footnoteRef/>
      </w:r>
      <w:r>
        <w:t xml:space="preserve"> Consultable en: </w:t>
      </w:r>
      <w:r w:rsidRPr="00FB05C9">
        <w:t>http://www.corteidh.or.cr/docs/casos/articulos/seriec_209_esp.pdf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2043C6">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2043C6">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D23F69" w:rsidRDefault="00D23F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2043C6">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775C45"/>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4">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6">
    <w:nsid w:val="470E2CAD"/>
    <w:multiLevelType w:val="hybridMultilevel"/>
    <w:tmpl w:val="FC804E30"/>
    <w:lvl w:ilvl="0" w:tplc="02A6D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C5D89"/>
    <w:multiLevelType w:val="hybridMultilevel"/>
    <w:tmpl w:val="197CFC22"/>
    <w:lvl w:ilvl="0" w:tplc="2936554E">
      <w:start w:val="1"/>
      <w:numFmt w:val="decimal"/>
      <w:lvlText w:val="%1."/>
      <w:lvlJc w:val="left"/>
      <w:pPr>
        <w:ind w:left="426" w:hanging="360"/>
      </w:pPr>
      <w:rPr>
        <w:b/>
        <w:i w:val="0"/>
      </w:r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5B2BA6"/>
    <w:multiLevelType w:val="hybridMultilevel"/>
    <w:tmpl w:val="75C6C85E"/>
    <w:lvl w:ilvl="0" w:tplc="D54A0A4C">
      <w:start w:val="13"/>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981CD9"/>
    <w:multiLevelType w:val="hybridMultilevel"/>
    <w:tmpl w:val="197CFC22"/>
    <w:lvl w:ilvl="0" w:tplc="2936554E">
      <w:start w:val="1"/>
      <w:numFmt w:val="decimal"/>
      <w:lvlText w:val="%1."/>
      <w:lvlJc w:val="left"/>
      <w:pPr>
        <w:ind w:left="426" w:hanging="360"/>
      </w:pPr>
      <w:rPr>
        <w:b/>
        <w:i w:val="0"/>
      </w:r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6">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6CD61DAC"/>
    <w:multiLevelType w:val="hybridMultilevel"/>
    <w:tmpl w:val="A09E7BBA"/>
    <w:lvl w:ilvl="0" w:tplc="E1061F00">
      <w:start w:val="1"/>
      <w:numFmt w:val="lowerLetter"/>
      <w:lvlText w:val="%1)"/>
      <w:lvlJc w:val="left"/>
      <w:pPr>
        <w:ind w:left="426" w:hanging="360"/>
      </w:pPr>
      <w:rPr>
        <w:rFonts w:hint="default"/>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8">
    <w:nsid w:val="6CFB1972"/>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9">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ED70326"/>
    <w:multiLevelType w:val="hybridMultilevel"/>
    <w:tmpl w:val="65586E9C"/>
    <w:lvl w:ilvl="0" w:tplc="52D4DFB2">
      <w:start w:val="19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8"/>
  </w:num>
  <w:num w:numId="3">
    <w:abstractNumId w:val="33"/>
  </w:num>
  <w:num w:numId="4">
    <w:abstractNumId w:val="6"/>
  </w:num>
  <w:num w:numId="5">
    <w:abstractNumId w:val="13"/>
  </w:num>
  <w:num w:numId="6">
    <w:abstractNumId w:val="2"/>
  </w:num>
  <w:num w:numId="7">
    <w:abstractNumId w:val="23"/>
  </w:num>
  <w:num w:numId="8">
    <w:abstractNumId w:val="35"/>
  </w:num>
  <w:num w:numId="9">
    <w:abstractNumId w:val="17"/>
  </w:num>
  <w:num w:numId="10">
    <w:abstractNumId w:val="1"/>
  </w:num>
  <w:num w:numId="11">
    <w:abstractNumId w:val="0"/>
  </w:num>
  <w:num w:numId="12">
    <w:abstractNumId w:val="21"/>
  </w:num>
  <w:num w:numId="13">
    <w:abstractNumId w:val="4"/>
  </w:num>
  <w:num w:numId="14">
    <w:abstractNumId w:val="31"/>
  </w:num>
  <w:num w:numId="15">
    <w:abstractNumId w:val="29"/>
  </w:num>
  <w:num w:numId="16">
    <w:abstractNumId w:val="20"/>
  </w:num>
  <w:num w:numId="17">
    <w:abstractNumId w:val="10"/>
  </w:num>
  <w:num w:numId="18">
    <w:abstractNumId w:val="7"/>
  </w:num>
  <w:num w:numId="19">
    <w:abstractNumId w:val="32"/>
  </w:num>
  <w:num w:numId="20">
    <w:abstractNumId w:val="15"/>
  </w:num>
  <w:num w:numId="21">
    <w:abstractNumId w:val="34"/>
  </w:num>
  <w:num w:numId="22">
    <w:abstractNumId w:val="11"/>
  </w:num>
  <w:num w:numId="23">
    <w:abstractNumId w:val="14"/>
  </w:num>
  <w:num w:numId="24">
    <w:abstractNumId w:val="26"/>
  </w:num>
  <w:num w:numId="25">
    <w:abstractNumId w:val="18"/>
  </w:num>
  <w:num w:numId="26">
    <w:abstractNumId w:val="3"/>
  </w:num>
  <w:num w:numId="27">
    <w:abstractNumId w:val="16"/>
  </w:num>
  <w:num w:numId="28">
    <w:abstractNumId w:val="19"/>
  </w:num>
  <w:num w:numId="29">
    <w:abstractNumId w:val="27"/>
  </w:num>
  <w:num w:numId="30">
    <w:abstractNumId w:val="5"/>
  </w:num>
  <w:num w:numId="31">
    <w:abstractNumId w:val="22"/>
  </w:num>
  <w:num w:numId="32">
    <w:abstractNumId w:val="9"/>
  </w:num>
  <w:num w:numId="33">
    <w:abstractNumId w:val="28"/>
  </w:num>
  <w:num w:numId="34">
    <w:abstractNumId w:val="12"/>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01E9"/>
    <w:rsid w:val="00004141"/>
    <w:rsid w:val="00016FF0"/>
    <w:rsid w:val="0002194B"/>
    <w:rsid w:val="000228F8"/>
    <w:rsid w:val="000350F9"/>
    <w:rsid w:val="00045EDE"/>
    <w:rsid w:val="0005393E"/>
    <w:rsid w:val="00074B24"/>
    <w:rsid w:val="00075FD0"/>
    <w:rsid w:val="00081A3A"/>
    <w:rsid w:val="0009296B"/>
    <w:rsid w:val="00095481"/>
    <w:rsid w:val="00097AD7"/>
    <w:rsid w:val="000B0E25"/>
    <w:rsid w:val="000C3723"/>
    <w:rsid w:val="000C638B"/>
    <w:rsid w:val="000D0450"/>
    <w:rsid w:val="000F1159"/>
    <w:rsid w:val="000F2AC8"/>
    <w:rsid w:val="00103510"/>
    <w:rsid w:val="00115126"/>
    <w:rsid w:val="00121E0C"/>
    <w:rsid w:val="0012798F"/>
    <w:rsid w:val="0015416E"/>
    <w:rsid w:val="0015773B"/>
    <w:rsid w:val="0016141F"/>
    <w:rsid w:val="00161D60"/>
    <w:rsid w:val="0016664C"/>
    <w:rsid w:val="00173575"/>
    <w:rsid w:val="00176B30"/>
    <w:rsid w:val="00183FB1"/>
    <w:rsid w:val="001A2F06"/>
    <w:rsid w:val="001A2F09"/>
    <w:rsid w:val="001C6C91"/>
    <w:rsid w:val="001C7E8D"/>
    <w:rsid w:val="001E15C3"/>
    <w:rsid w:val="001E2E42"/>
    <w:rsid w:val="001F0577"/>
    <w:rsid w:val="001F4283"/>
    <w:rsid w:val="00202EE5"/>
    <w:rsid w:val="00203272"/>
    <w:rsid w:val="002043C6"/>
    <w:rsid w:val="00207A85"/>
    <w:rsid w:val="00207BD3"/>
    <w:rsid w:val="00212747"/>
    <w:rsid w:val="0021451A"/>
    <w:rsid w:val="002252EC"/>
    <w:rsid w:val="00230BB9"/>
    <w:rsid w:val="00231F6E"/>
    <w:rsid w:val="002346BB"/>
    <w:rsid w:val="0023511A"/>
    <w:rsid w:val="00253251"/>
    <w:rsid w:val="00255331"/>
    <w:rsid w:val="0026502D"/>
    <w:rsid w:val="00272C54"/>
    <w:rsid w:val="00273430"/>
    <w:rsid w:val="002747F1"/>
    <w:rsid w:val="00274977"/>
    <w:rsid w:val="002813E1"/>
    <w:rsid w:val="00290D96"/>
    <w:rsid w:val="002A3A54"/>
    <w:rsid w:val="002D245A"/>
    <w:rsid w:val="002D5661"/>
    <w:rsid w:val="002E293D"/>
    <w:rsid w:val="002E4EAD"/>
    <w:rsid w:val="002F0112"/>
    <w:rsid w:val="002F22ED"/>
    <w:rsid w:val="00302A59"/>
    <w:rsid w:val="003061F2"/>
    <w:rsid w:val="00313DBF"/>
    <w:rsid w:val="00314F1B"/>
    <w:rsid w:val="00324E4D"/>
    <w:rsid w:val="003408FF"/>
    <w:rsid w:val="0034652A"/>
    <w:rsid w:val="00364D1A"/>
    <w:rsid w:val="00364E7F"/>
    <w:rsid w:val="003672A4"/>
    <w:rsid w:val="003765B0"/>
    <w:rsid w:val="0038405F"/>
    <w:rsid w:val="00386215"/>
    <w:rsid w:val="003918E2"/>
    <w:rsid w:val="00395565"/>
    <w:rsid w:val="003A43CE"/>
    <w:rsid w:val="003B52E8"/>
    <w:rsid w:val="003C297A"/>
    <w:rsid w:val="003C68B6"/>
    <w:rsid w:val="003D1215"/>
    <w:rsid w:val="003D4338"/>
    <w:rsid w:val="003D513F"/>
    <w:rsid w:val="003E6ABE"/>
    <w:rsid w:val="003F71B7"/>
    <w:rsid w:val="0040402F"/>
    <w:rsid w:val="00411E99"/>
    <w:rsid w:val="00413EC8"/>
    <w:rsid w:val="00421FE8"/>
    <w:rsid w:val="004252DB"/>
    <w:rsid w:val="0042617C"/>
    <w:rsid w:val="00430106"/>
    <w:rsid w:val="00451A8A"/>
    <w:rsid w:val="00466E96"/>
    <w:rsid w:val="00482790"/>
    <w:rsid w:val="004866BA"/>
    <w:rsid w:val="00487335"/>
    <w:rsid w:val="004915D5"/>
    <w:rsid w:val="00493D5E"/>
    <w:rsid w:val="004A6552"/>
    <w:rsid w:val="004A75D5"/>
    <w:rsid w:val="004C224C"/>
    <w:rsid w:val="004C4360"/>
    <w:rsid w:val="004C50F8"/>
    <w:rsid w:val="004D1629"/>
    <w:rsid w:val="00500365"/>
    <w:rsid w:val="0050137A"/>
    <w:rsid w:val="00503141"/>
    <w:rsid w:val="00513B26"/>
    <w:rsid w:val="005214ED"/>
    <w:rsid w:val="0052203D"/>
    <w:rsid w:val="0054038C"/>
    <w:rsid w:val="00557948"/>
    <w:rsid w:val="00586E51"/>
    <w:rsid w:val="005917A9"/>
    <w:rsid w:val="005A0DB3"/>
    <w:rsid w:val="005E04EA"/>
    <w:rsid w:val="005E5028"/>
    <w:rsid w:val="005F1F68"/>
    <w:rsid w:val="00614828"/>
    <w:rsid w:val="00617409"/>
    <w:rsid w:val="00630699"/>
    <w:rsid w:val="00633DCF"/>
    <w:rsid w:val="00635A4F"/>
    <w:rsid w:val="0063753D"/>
    <w:rsid w:val="00644DC3"/>
    <w:rsid w:val="00651B65"/>
    <w:rsid w:val="006609DE"/>
    <w:rsid w:val="00671712"/>
    <w:rsid w:val="00680FB4"/>
    <w:rsid w:val="0068304E"/>
    <w:rsid w:val="00696E58"/>
    <w:rsid w:val="006A378B"/>
    <w:rsid w:val="006A6C03"/>
    <w:rsid w:val="006B284E"/>
    <w:rsid w:val="006C3E41"/>
    <w:rsid w:val="006E6510"/>
    <w:rsid w:val="006F12CB"/>
    <w:rsid w:val="0070190C"/>
    <w:rsid w:val="00711276"/>
    <w:rsid w:val="00716894"/>
    <w:rsid w:val="007226CE"/>
    <w:rsid w:val="00723836"/>
    <w:rsid w:val="00730A8B"/>
    <w:rsid w:val="00735630"/>
    <w:rsid w:val="007455F7"/>
    <w:rsid w:val="00751FDC"/>
    <w:rsid w:val="00761F66"/>
    <w:rsid w:val="007631ED"/>
    <w:rsid w:val="00763471"/>
    <w:rsid w:val="00774A7F"/>
    <w:rsid w:val="0077794D"/>
    <w:rsid w:val="007803FD"/>
    <w:rsid w:val="00791116"/>
    <w:rsid w:val="007A4390"/>
    <w:rsid w:val="007A4E77"/>
    <w:rsid w:val="007A6A25"/>
    <w:rsid w:val="007A76AC"/>
    <w:rsid w:val="007B194A"/>
    <w:rsid w:val="007B1C16"/>
    <w:rsid w:val="007B70C2"/>
    <w:rsid w:val="007C2897"/>
    <w:rsid w:val="007C4358"/>
    <w:rsid w:val="007C5261"/>
    <w:rsid w:val="007F5C92"/>
    <w:rsid w:val="00827968"/>
    <w:rsid w:val="008326CC"/>
    <w:rsid w:val="00835B3B"/>
    <w:rsid w:val="00867005"/>
    <w:rsid w:val="00876E43"/>
    <w:rsid w:val="008771A6"/>
    <w:rsid w:val="00880EB4"/>
    <w:rsid w:val="00885715"/>
    <w:rsid w:val="00892B0B"/>
    <w:rsid w:val="008A1A85"/>
    <w:rsid w:val="008A78F1"/>
    <w:rsid w:val="008B29B7"/>
    <w:rsid w:val="008B5FFF"/>
    <w:rsid w:val="008B70FB"/>
    <w:rsid w:val="008B7D1A"/>
    <w:rsid w:val="008C3561"/>
    <w:rsid w:val="008E34E6"/>
    <w:rsid w:val="008F1F4E"/>
    <w:rsid w:val="0091204D"/>
    <w:rsid w:val="009213F1"/>
    <w:rsid w:val="00921C54"/>
    <w:rsid w:val="009376B4"/>
    <w:rsid w:val="00947105"/>
    <w:rsid w:val="009479BE"/>
    <w:rsid w:val="00947F47"/>
    <w:rsid w:val="0095280A"/>
    <w:rsid w:val="00952EB7"/>
    <w:rsid w:val="00962544"/>
    <w:rsid w:val="00971D0C"/>
    <w:rsid w:val="0097464F"/>
    <w:rsid w:val="009865A7"/>
    <w:rsid w:val="0099042C"/>
    <w:rsid w:val="00995363"/>
    <w:rsid w:val="009A205E"/>
    <w:rsid w:val="009B1FD0"/>
    <w:rsid w:val="009C496D"/>
    <w:rsid w:val="009D5E66"/>
    <w:rsid w:val="009E7D34"/>
    <w:rsid w:val="009F6BAF"/>
    <w:rsid w:val="00A07994"/>
    <w:rsid w:val="00A14AED"/>
    <w:rsid w:val="00A22447"/>
    <w:rsid w:val="00A2607C"/>
    <w:rsid w:val="00A30AD1"/>
    <w:rsid w:val="00A4598E"/>
    <w:rsid w:val="00A4726E"/>
    <w:rsid w:val="00A60A3C"/>
    <w:rsid w:val="00A9460D"/>
    <w:rsid w:val="00AC62EA"/>
    <w:rsid w:val="00AD32BD"/>
    <w:rsid w:val="00AE112C"/>
    <w:rsid w:val="00AE1FD6"/>
    <w:rsid w:val="00AF233F"/>
    <w:rsid w:val="00B06084"/>
    <w:rsid w:val="00B079D3"/>
    <w:rsid w:val="00B157D1"/>
    <w:rsid w:val="00B16984"/>
    <w:rsid w:val="00B305DB"/>
    <w:rsid w:val="00B33B0E"/>
    <w:rsid w:val="00B35501"/>
    <w:rsid w:val="00B40211"/>
    <w:rsid w:val="00B82DF9"/>
    <w:rsid w:val="00B847C6"/>
    <w:rsid w:val="00B87C7F"/>
    <w:rsid w:val="00BA5B90"/>
    <w:rsid w:val="00BA7541"/>
    <w:rsid w:val="00BB4EB8"/>
    <w:rsid w:val="00BB5806"/>
    <w:rsid w:val="00BC23A5"/>
    <w:rsid w:val="00BC599E"/>
    <w:rsid w:val="00BE5337"/>
    <w:rsid w:val="00BE671F"/>
    <w:rsid w:val="00BE7FDE"/>
    <w:rsid w:val="00BF0187"/>
    <w:rsid w:val="00BF5FA8"/>
    <w:rsid w:val="00C04ABD"/>
    <w:rsid w:val="00C06E26"/>
    <w:rsid w:val="00C1474A"/>
    <w:rsid w:val="00C2025D"/>
    <w:rsid w:val="00C34ACB"/>
    <w:rsid w:val="00C36B1F"/>
    <w:rsid w:val="00C528C1"/>
    <w:rsid w:val="00C56B5A"/>
    <w:rsid w:val="00C646A5"/>
    <w:rsid w:val="00C64CFF"/>
    <w:rsid w:val="00C7087D"/>
    <w:rsid w:val="00C74DDE"/>
    <w:rsid w:val="00C81838"/>
    <w:rsid w:val="00C8234C"/>
    <w:rsid w:val="00C87E9E"/>
    <w:rsid w:val="00CA4C78"/>
    <w:rsid w:val="00CA63C3"/>
    <w:rsid w:val="00CB3643"/>
    <w:rsid w:val="00CB5424"/>
    <w:rsid w:val="00CB59AA"/>
    <w:rsid w:val="00CC35E7"/>
    <w:rsid w:val="00CD3F2D"/>
    <w:rsid w:val="00CD75B1"/>
    <w:rsid w:val="00CE058D"/>
    <w:rsid w:val="00CE150F"/>
    <w:rsid w:val="00CE1E1E"/>
    <w:rsid w:val="00CF34D9"/>
    <w:rsid w:val="00CF5F38"/>
    <w:rsid w:val="00D075E8"/>
    <w:rsid w:val="00D212CB"/>
    <w:rsid w:val="00D23F69"/>
    <w:rsid w:val="00D347A9"/>
    <w:rsid w:val="00D349C5"/>
    <w:rsid w:val="00D36A0C"/>
    <w:rsid w:val="00D37C48"/>
    <w:rsid w:val="00D420C4"/>
    <w:rsid w:val="00D570BC"/>
    <w:rsid w:val="00D57E51"/>
    <w:rsid w:val="00D80C58"/>
    <w:rsid w:val="00D94C6E"/>
    <w:rsid w:val="00DB06A9"/>
    <w:rsid w:val="00DB5AF7"/>
    <w:rsid w:val="00DC1204"/>
    <w:rsid w:val="00DC624D"/>
    <w:rsid w:val="00DE28AC"/>
    <w:rsid w:val="00DF58C8"/>
    <w:rsid w:val="00E043DE"/>
    <w:rsid w:val="00E12C1D"/>
    <w:rsid w:val="00E20585"/>
    <w:rsid w:val="00E20AD0"/>
    <w:rsid w:val="00E22EBA"/>
    <w:rsid w:val="00E4540E"/>
    <w:rsid w:val="00E45D27"/>
    <w:rsid w:val="00E60C19"/>
    <w:rsid w:val="00E63F53"/>
    <w:rsid w:val="00E67744"/>
    <w:rsid w:val="00E730AF"/>
    <w:rsid w:val="00E77C0D"/>
    <w:rsid w:val="00E80889"/>
    <w:rsid w:val="00EA4216"/>
    <w:rsid w:val="00EB46CE"/>
    <w:rsid w:val="00EC391E"/>
    <w:rsid w:val="00ED5776"/>
    <w:rsid w:val="00ED7332"/>
    <w:rsid w:val="00EE3F52"/>
    <w:rsid w:val="00EF4D4D"/>
    <w:rsid w:val="00F15D14"/>
    <w:rsid w:val="00F3413E"/>
    <w:rsid w:val="00F358CB"/>
    <w:rsid w:val="00F37474"/>
    <w:rsid w:val="00F649A6"/>
    <w:rsid w:val="00F71FF7"/>
    <w:rsid w:val="00F73EA1"/>
    <w:rsid w:val="00F75AE7"/>
    <w:rsid w:val="00F77503"/>
    <w:rsid w:val="00F853D5"/>
    <w:rsid w:val="00F85F97"/>
    <w:rsid w:val="00F907C1"/>
    <w:rsid w:val="00FA121B"/>
    <w:rsid w:val="00FA2099"/>
    <w:rsid w:val="00FB05C9"/>
    <w:rsid w:val="00FB0FE0"/>
    <w:rsid w:val="00FB1998"/>
    <w:rsid w:val="00FB534E"/>
    <w:rsid w:val="00FC0B18"/>
    <w:rsid w:val="00FC2DD4"/>
    <w:rsid w:val="00FE7484"/>
    <w:rsid w:val="00FF1337"/>
    <w:rsid w:val="00FF4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A121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FA121B"/>
    <w:rPr>
      <w:rFonts w:asciiTheme="majorHAnsi" w:eastAsiaTheme="majorEastAsia" w:hAnsiTheme="majorHAnsi" w:cstheme="majorBidi"/>
      <w:color w:val="1F4D78" w:themeColor="accent1" w:themeShade="7F"/>
      <w:sz w:val="24"/>
      <w:szCs w:val="24"/>
      <w:bdr w:val="nil"/>
    </w:rPr>
  </w:style>
  <w:style w:type="paragraph" w:customStyle="1" w:styleId="Default">
    <w:name w:val="Default"/>
    <w:rsid w:val="00E45D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818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table" w:styleId="Tablaconcuadrcula">
    <w:name w:val="Table Grid"/>
    <w:basedOn w:val="Tablanormal"/>
    <w:uiPriority w:val="39"/>
    <w:rsid w:val="00E7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7E51"/>
  </w:style>
  <w:style w:type="paragraph" w:styleId="NormalWeb">
    <w:name w:val="Normal (Web)"/>
    <w:basedOn w:val="Normal"/>
    <w:uiPriority w:val="99"/>
    <w:semiHidden/>
    <w:unhideWhenUsed/>
    <w:rsid w:val="005F1F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styleId="TDC3">
    <w:name w:val="toc 3"/>
    <w:basedOn w:val="Normal"/>
    <w:next w:val="Normal"/>
    <w:autoRedefine/>
    <w:uiPriority w:val="39"/>
    <w:unhideWhenUsed/>
    <w:rsid w:val="00493D5E"/>
    <w:pPr>
      <w:spacing w:after="100"/>
      <w:ind w:left="480"/>
    </w:pPr>
  </w:style>
  <w:style w:type="paragraph" w:styleId="Textonotaalfinal">
    <w:name w:val="endnote text"/>
    <w:basedOn w:val="Normal"/>
    <w:link w:val="TextonotaalfinalCar"/>
    <w:uiPriority w:val="99"/>
    <w:semiHidden/>
    <w:unhideWhenUsed/>
    <w:rsid w:val="00FB05C9"/>
    <w:rPr>
      <w:sz w:val="20"/>
      <w:szCs w:val="20"/>
    </w:rPr>
  </w:style>
  <w:style w:type="character" w:customStyle="1" w:styleId="TextonotaalfinalCar">
    <w:name w:val="Texto nota al final Car"/>
    <w:basedOn w:val="Fuentedeprrafopredeter"/>
    <w:link w:val="Textonotaalfinal"/>
    <w:uiPriority w:val="99"/>
    <w:semiHidden/>
    <w:rsid w:val="00FB05C9"/>
    <w:rPr>
      <w:rFonts w:ascii="Times New Roman" w:eastAsia="Arial Unicode MS" w:hAnsi="Times New Roman" w:cs="Times New Roman"/>
      <w:sz w:val="20"/>
      <w:szCs w:val="20"/>
      <w:bdr w:val="nil"/>
    </w:rPr>
  </w:style>
  <w:style w:type="character" w:styleId="Refdenotaalfinal">
    <w:name w:val="endnote reference"/>
    <w:basedOn w:val="Fuentedeprrafopredeter"/>
    <w:uiPriority w:val="99"/>
    <w:semiHidden/>
    <w:unhideWhenUsed/>
    <w:rsid w:val="00FB0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9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A435-6DE3-416F-83B9-C833F8F5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3621</Words>
  <Characters>19917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2019-01-29T00:44:00Z</cp:lastPrinted>
  <dcterms:created xsi:type="dcterms:W3CDTF">2019-01-29T01:05:00Z</dcterms:created>
  <dcterms:modified xsi:type="dcterms:W3CDTF">2019-03-20T23:46:00Z</dcterms:modified>
</cp:coreProperties>
</file>